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945C78" w:rsidP="00945C78">
      <w:pPr>
        <w:tabs>
          <w:tab w:val="right" w:pos="2835"/>
          <w:tab w:val="right" w:pos="5954"/>
        </w:tabs>
        <w:jc w:val="center"/>
        <w:rPr>
          <w:b/>
          <w:bCs/>
          <w:color w:val="000000" w:themeColor="text1"/>
          <w:sz w:val="28"/>
          <w:szCs w:val="28"/>
        </w:rPr>
      </w:pPr>
      <w:r>
        <w:rPr>
          <w:b/>
          <w:bCs/>
          <w:noProof/>
          <w:color w:val="000000" w:themeColor="text1"/>
          <w:sz w:val="28"/>
          <w:szCs w:val="28"/>
        </w:rPr>
        <w:drawing>
          <wp:inline distT="0" distB="0" distL="0" distR="0">
            <wp:extent cx="1812898" cy="2122998"/>
            <wp:effectExtent l="0" t="0" r="0" b="0"/>
            <wp:docPr id="9"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12902" cy="2123003"/>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E62D0C">
      <w:pPr>
        <w:jc w:val="center"/>
        <w:rPr>
          <w:b/>
          <w:bCs/>
          <w:color w:val="000000" w:themeColor="text1"/>
          <w:sz w:val="40"/>
          <w:szCs w:val="40"/>
        </w:rPr>
      </w:pPr>
      <w:r w:rsidRPr="00A702F9">
        <w:rPr>
          <w:rFonts w:hint="cs"/>
          <w:b/>
          <w:bCs/>
          <w:color w:val="000000" w:themeColor="text1"/>
          <w:sz w:val="40"/>
          <w:szCs w:val="40"/>
          <w:rtl/>
        </w:rPr>
        <w:t xml:space="preserve"> </w:t>
      </w:r>
      <w:r w:rsidR="006C20AE">
        <w:rPr>
          <w:b/>
          <w:bCs/>
          <w:color w:val="000000" w:themeColor="text1"/>
          <w:sz w:val="40"/>
          <w:szCs w:val="40"/>
        </w:rPr>
        <w:t>Nablus</w:t>
      </w:r>
      <w:r w:rsidRPr="00A702F9">
        <w:rPr>
          <w:b/>
          <w:bCs/>
          <w:color w:val="000000" w:themeColor="text1"/>
          <w:sz w:val="40"/>
          <w:szCs w:val="40"/>
        </w:rPr>
        <w:t xml:space="preserve"> 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E6776E" w:rsidP="00463DC9">
            <w:pPr>
              <w:jc w:val="right"/>
              <w:rPr>
                <w:b/>
                <w:bCs/>
                <w:color w:val="000000" w:themeColor="text1"/>
                <w:sz w:val="28"/>
                <w:szCs w:val="28"/>
              </w:rPr>
            </w:pPr>
            <w:r>
              <w:rPr>
                <w:b/>
                <w:bCs/>
                <w:color w:val="000000" w:themeColor="text1"/>
                <w:sz w:val="28"/>
                <w:szCs w:val="28"/>
              </w:rPr>
              <w:t>February</w:t>
            </w:r>
            <w:r w:rsidR="00A332C4" w:rsidRPr="003C25B4">
              <w:rPr>
                <w:b/>
                <w:bCs/>
                <w:color w:val="000000" w:themeColor="text1"/>
                <w:sz w:val="28"/>
                <w:szCs w:val="28"/>
              </w:rPr>
              <w:t xml:space="preserve">, </w:t>
            </w:r>
            <w:r w:rsidR="00A332C4">
              <w:rPr>
                <w:b/>
                <w:bCs/>
                <w:color w:val="000000" w:themeColor="text1"/>
                <w:sz w:val="28"/>
                <w:szCs w:val="28"/>
              </w:rPr>
              <w:t>201</w:t>
            </w:r>
            <w:r w:rsidR="00463DC9">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6C378C">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852984" w:rsidRDefault="00852984"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E6776E">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E6776E" w:rsidRPr="00E6776E">
        <w:rPr>
          <w:color w:val="000000" w:themeColor="text1"/>
          <w:sz w:val="20"/>
          <w:szCs w:val="20"/>
        </w:rPr>
        <w:t>February</w:t>
      </w:r>
      <w:r w:rsidR="00E6776E">
        <w:rPr>
          <w:b/>
          <w:bCs/>
          <w:color w:val="000000" w:themeColor="text1"/>
          <w:sz w:val="20"/>
          <w:szCs w:val="20"/>
        </w:rPr>
        <w:t xml:space="preserve"> </w:t>
      </w:r>
      <w:r w:rsidR="00FB5B9A" w:rsidRPr="00E6776E">
        <w:rPr>
          <w:rFonts w:cs="Traditional Arabic"/>
          <w:color w:val="000000" w:themeColor="text1"/>
          <w:sz w:val="20"/>
          <w:szCs w:val="20"/>
          <w:lang w:val="en-AU"/>
        </w:rPr>
        <w:t>201</w:t>
      </w:r>
      <w:r w:rsidR="00463DC9" w:rsidRPr="00E6776E">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581C9E">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581C9E">
        <w:rPr>
          <w:rFonts w:cs="Traditional Arabic" w:hint="cs"/>
          <w:b/>
          <w:bCs/>
          <w:color w:val="000000" w:themeColor="text1"/>
          <w:rtl/>
          <w:lang w:val="en-AU"/>
        </w:rPr>
        <w:t>9</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r w:rsidR="00463DC9">
        <w:rPr>
          <w:rFonts w:cs="Traditional Arabic"/>
          <w:i/>
          <w:iCs/>
        </w:rPr>
        <w:t xml:space="preserve">Nablus </w:t>
      </w:r>
      <w:r w:rsidR="00A702F9">
        <w:rPr>
          <w:rFonts w:cs="Traditional Arabic"/>
          <w:i/>
          <w:iCs/>
          <w:color w:val="000000" w:themeColor="text1"/>
        </w:rPr>
        <w:t>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8650E0">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2C5C18">
        <w:rPr>
          <w:b/>
          <w:bCs/>
          <w:color w:val="000000" w:themeColor="text1"/>
          <w:sz w:val="20"/>
        </w:rPr>
        <w:t xml:space="preserve">: </w:t>
      </w:r>
      <w:r w:rsidR="00753316">
        <w:rPr>
          <w:b/>
          <w:bCs/>
          <w:color w:val="000000" w:themeColor="text1"/>
          <w:sz w:val="20"/>
        </w:rPr>
        <w:t>2407</w:t>
      </w:r>
    </w:p>
    <w:p w:rsidR="00E243C3" w:rsidRDefault="00E243C3" w:rsidP="00A702F9">
      <w:pPr>
        <w:pStyle w:val="BlockText"/>
        <w:ind w:left="0" w:right="567"/>
        <w:jc w:val="left"/>
        <w:rPr>
          <w:b/>
          <w:bCs/>
          <w:color w:val="000000" w:themeColor="text1"/>
          <w:sz w:val="20"/>
        </w:rPr>
      </w:pPr>
    </w:p>
    <w:p w:rsidR="00CA4B8A" w:rsidRDefault="00DD2689" w:rsidP="00DD2689">
      <w:pPr>
        <w:pStyle w:val="BlockText"/>
        <w:tabs>
          <w:tab w:val="clear" w:pos="8647"/>
        </w:tabs>
        <w:ind w:left="0" w:right="-2"/>
        <w:jc w:val="left"/>
        <w:rPr>
          <w:b/>
          <w:bCs/>
          <w:color w:val="000000" w:themeColor="text1"/>
          <w:sz w:val="28"/>
          <w:szCs w:val="28"/>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r w:rsidR="0081477E" w:rsidRPr="003C25B4">
        <w:rPr>
          <w:b/>
          <w:bCs/>
          <w:color w:val="000000" w:themeColor="text1"/>
          <w:sz w:val="28"/>
          <w:szCs w:val="28"/>
        </w:rPr>
        <w:br w:type="page"/>
      </w:r>
    </w:p>
    <w:p w:rsidR="0052289C" w:rsidRDefault="0052289C" w:rsidP="00A332C4">
      <w:pPr>
        <w:pStyle w:val="BlockText"/>
        <w:tabs>
          <w:tab w:val="clear" w:pos="8647"/>
        </w:tabs>
        <w:ind w:left="0" w:right="-2"/>
        <w:jc w:val="center"/>
        <w:rPr>
          <w:b/>
          <w:bCs/>
          <w:color w:val="000000" w:themeColor="text1"/>
          <w:sz w:val="28"/>
          <w:szCs w:val="28"/>
        </w:rPr>
      </w:pPr>
      <w:r>
        <w:rPr>
          <w:rFonts w:cs="Times New Roman"/>
          <w:b/>
          <w:bCs/>
          <w:noProof/>
          <w:color w:val="000000" w:themeColor="text1"/>
          <w:sz w:val="28"/>
          <w:szCs w:val="28"/>
          <w:lang w:eastAsia="en-US"/>
        </w:rPr>
        <w:lastRenderedPageBreak/>
        <w:drawing>
          <wp:anchor distT="0" distB="0" distL="114300" distR="114300" simplePos="0" relativeHeight="251658752" behindDoc="0" locked="0" layoutInCell="1" allowOverlap="1">
            <wp:simplePos x="0" y="0"/>
            <wp:positionH relativeFrom="margin">
              <wp:align>center</wp:align>
            </wp:positionH>
            <wp:positionV relativeFrom="margin">
              <wp:align>center</wp:align>
            </wp:positionV>
            <wp:extent cx="7136765" cy="8825865"/>
            <wp:effectExtent l="19050" t="0" r="6985" b="0"/>
            <wp:wrapSquare wrapText="bothSides"/>
            <wp:docPr id="11" name="Picture 2" descr="G:\تعداد عام 2017\03 التعداد العام 2017\01 تقارير التعداد\ملخصات المحافظات\محافظة نابلس\Nablus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تعداد عام 2017\03 التعداد العام 2017\01 تقارير التعداد\ملخصات المحافظات\محافظة نابلس\Nablus_EN.png"/>
                    <pic:cNvPicPr>
                      <a:picLocks noChangeAspect="1" noChangeArrowheads="1"/>
                    </pic:cNvPicPr>
                  </pic:nvPicPr>
                  <pic:blipFill>
                    <a:blip r:embed="rId12" cstate="print"/>
                    <a:srcRect/>
                    <a:stretch>
                      <a:fillRect/>
                    </a:stretch>
                  </pic:blipFill>
                  <pic:spPr bwMode="auto">
                    <a:xfrm>
                      <a:off x="0" y="0"/>
                      <a:ext cx="7136765" cy="8825865"/>
                    </a:xfrm>
                    <a:prstGeom prst="rect">
                      <a:avLst/>
                    </a:prstGeom>
                    <a:noFill/>
                    <a:ln w="9525">
                      <a:noFill/>
                      <a:miter lim="800000"/>
                      <a:headEnd/>
                      <a:tailEnd/>
                    </a:ln>
                  </pic:spPr>
                </pic:pic>
              </a:graphicData>
            </a:graphic>
          </wp:anchor>
        </w:drawing>
      </w: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52289C" w:rsidRDefault="0052289C" w:rsidP="00A332C4">
      <w:pPr>
        <w:pStyle w:val="BlockText"/>
        <w:tabs>
          <w:tab w:val="clear" w:pos="8647"/>
        </w:tabs>
        <w:ind w:left="0" w:right="-2"/>
        <w:jc w:val="center"/>
        <w:rPr>
          <w:b/>
          <w:bCs/>
          <w:color w:val="000000" w:themeColor="text1"/>
          <w:sz w:val="28"/>
          <w:szCs w:val="28"/>
        </w:r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1F194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510D52">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C26B4D">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3764AF" w:rsidRPr="003C25B4" w:rsidTr="00D2220F">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463DC9" w:rsidRPr="003C25B4" w:rsidTr="00D2220F">
        <w:trPr>
          <w:trHeight w:val="340"/>
          <w:jc w:val="center"/>
        </w:trPr>
        <w:tc>
          <w:tcPr>
            <w:tcW w:w="463" w:type="dxa"/>
          </w:tcPr>
          <w:p w:rsidR="00463DC9" w:rsidRPr="003C25B4" w:rsidRDefault="00463DC9" w:rsidP="00357573">
            <w:pPr>
              <w:pStyle w:val="Header"/>
              <w:rPr>
                <w:rFonts w:cs="Simplified Arabic"/>
                <w:b/>
                <w:bCs/>
                <w:color w:val="000000" w:themeColor="text1"/>
              </w:rPr>
            </w:pPr>
          </w:p>
        </w:tc>
        <w:tc>
          <w:tcPr>
            <w:tcW w:w="3153" w:type="dxa"/>
            <w:vAlign w:val="center"/>
          </w:tcPr>
          <w:p w:rsidR="00463DC9" w:rsidRDefault="00463DC9" w:rsidP="00463DC9">
            <w:pPr>
              <w:pStyle w:val="Header"/>
              <w:rPr>
                <w:rFonts w:cs="Simplified Arabic"/>
                <w:color w:val="000000" w:themeColor="text1"/>
              </w:rPr>
            </w:pPr>
            <w:r w:rsidRPr="008F5E35">
              <w:rPr>
                <w:rFonts w:cs="Simplified Arabic"/>
                <w:color w:val="000000" w:themeColor="text1"/>
              </w:rPr>
              <w:t>Aya Amro</w:t>
            </w:r>
          </w:p>
          <w:p w:rsidR="00463DC9" w:rsidRDefault="00463DC9" w:rsidP="00463DC9">
            <w:pPr>
              <w:pStyle w:val="Header"/>
              <w:rPr>
                <w:rFonts w:cs="Simplified Arabic"/>
                <w:color w:val="000000" w:themeColor="text1"/>
              </w:rPr>
            </w:pPr>
            <w:r>
              <w:rPr>
                <w:rFonts w:cs="Simplified Arabic"/>
                <w:color w:val="000000" w:themeColor="text1"/>
              </w:rPr>
              <w:t>Rawya Alawneh</w:t>
            </w:r>
          </w:p>
          <w:p w:rsidR="00463DC9" w:rsidRDefault="00463DC9" w:rsidP="0066404B">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tc>
        <w:tc>
          <w:tcPr>
            <w:tcW w:w="5812" w:type="dxa"/>
            <w:vAlign w:val="center"/>
          </w:tcPr>
          <w:p w:rsidR="00463DC9" w:rsidRPr="003C25B4" w:rsidRDefault="00463DC9" w:rsidP="00357573">
            <w:pPr>
              <w:pStyle w:val="Header"/>
              <w:rPr>
                <w:rFonts w:cs="Simplified Arabic"/>
                <w:b/>
                <w:bCs/>
                <w:color w:val="000000" w:themeColor="text1"/>
              </w:rPr>
            </w:pPr>
          </w:p>
        </w:tc>
      </w:tr>
      <w:tr w:rsidR="003764AF" w:rsidRPr="003C25B4" w:rsidTr="00D2220F">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D2220F">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D2220F">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FF030D" w:rsidRDefault="00764F37" w:rsidP="00D2220F">
            <w:pPr>
              <w:pStyle w:val="Header"/>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724D25" w:rsidRPr="003C25B4" w:rsidRDefault="00724D25" w:rsidP="00724D25">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D2220F">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912C80">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6C378C" w:rsidP="00324216">
      <w:pPr>
        <w:pStyle w:val="ListParagraph"/>
        <w:bidi w:val="0"/>
        <w:ind w:left="426"/>
        <w:jc w:val="both"/>
        <w:rPr>
          <w:rFonts w:cs="Times New Roman"/>
          <w:color w:val="000000" w:themeColor="text1"/>
          <w:szCs w:val="24"/>
        </w:rPr>
      </w:pPr>
      <w:hyperlink r:id="rId13"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0212CA">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0212CA">
        <w:rPr>
          <w:szCs w:val="24"/>
        </w:rPr>
        <w:t>Nablus</w:t>
      </w:r>
      <w:r w:rsidR="00324216" w:rsidRPr="001C28BB">
        <w:rPr>
          <w:szCs w:val="24"/>
        </w:rPr>
        <w:t xml:space="preserve"> governorate </w:t>
      </w:r>
      <w:r w:rsidR="000212CA">
        <w:rPr>
          <w:szCs w:val="24"/>
        </w:rPr>
        <w:t>387,240</w:t>
      </w:r>
      <w:r w:rsidR="00F1462C" w:rsidRPr="001C28BB">
        <w:rPr>
          <w:szCs w:val="24"/>
        </w:rPr>
        <w:t xml:space="preserve"> includes </w:t>
      </w:r>
      <w:r w:rsidR="000212CA">
        <w:rPr>
          <w:szCs w:val="24"/>
        </w:rPr>
        <w:t>252</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852984">
            <w:pPr>
              <w:jc w:val="center"/>
              <w:rPr>
                <w:color w:val="000000" w:themeColor="text1"/>
              </w:rPr>
            </w:pPr>
            <w:r>
              <w:rPr>
                <w:color w:val="000000" w:themeColor="text1"/>
              </w:rPr>
              <w:t>[</w:t>
            </w:r>
            <w:r w:rsidR="00EA719F">
              <w:rPr>
                <w:color w:val="000000" w:themeColor="text1"/>
              </w:rPr>
              <w:t>3</w:t>
            </w:r>
            <w:r w:rsidR="00852984">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852984">
            <w:pPr>
              <w:jc w:val="center"/>
              <w:rPr>
                <w:color w:val="000000" w:themeColor="text1"/>
              </w:rPr>
            </w:pPr>
            <w:r>
              <w:rPr>
                <w:color w:val="000000" w:themeColor="text1"/>
              </w:rPr>
              <w:t>[</w:t>
            </w:r>
            <w:r w:rsidR="00EA719F">
              <w:rPr>
                <w:color w:val="000000" w:themeColor="text1"/>
              </w:rPr>
              <w:t>3</w:t>
            </w:r>
            <w:r w:rsidR="00852984">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852984">
            <w:pPr>
              <w:jc w:val="center"/>
              <w:rPr>
                <w:color w:val="000000" w:themeColor="text1"/>
              </w:rPr>
            </w:pPr>
            <w:r>
              <w:rPr>
                <w:color w:val="000000" w:themeColor="text1"/>
              </w:rPr>
              <w:t>[</w:t>
            </w:r>
            <w:r w:rsidR="00EA719F">
              <w:rPr>
                <w:color w:val="000000" w:themeColor="text1"/>
              </w:rPr>
              <w:t>3</w:t>
            </w:r>
            <w:r w:rsidR="00852984">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6D4238"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2C5C18">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2C5C18">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Default="00DD52E1" w:rsidP="007155A0">
            <w:pPr>
              <w:jc w:val="both"/>
              <w:rPr>
                <w:color w:val="000000" w:themeColor="text1"/>
              </w:rPr>
            </w:pPr>
            <w:r w:rsidRPr="001022E3">
              <w:rPr>
                <w:color w:val="000000" w:themeColor="text1"/>
              </w:rPr>
              <w:t xml:space="preserve">Summary Results of Census in </w:t>
            </w:r>
            <w:r w:rsidR="006C20AE">
              <w:rPr>
                <w:color w:val="000000" w:themeColor="text1"/>
              </w:rPr>
              <w:t>Nablus</w:t>
            </w:r>
            <w:r w:rsidRPr="001022E3">
              <w:rPr>
                <w:color w:val="000000" w:themeColor="text1"/>
              </w:rPr>
              <w:t xml:space="preserve"> 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p w:rsidR="002C5C18" w:rsidRPr="002C5C18" w:rsidRDefault="002C5C18" w:rsidP="007155A0">
            <w:pPr>
              <w:jc w:val="both"/>
              <w:rPr>
                <w:color w:val="000000" w:themeColor="text1"/>
                <w:sz w:val="10"/>
                <w:szCs w:val="10"/>
              </w:rPr>
            </w:pP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2C5C18">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r w:rsidR="006C20AE">
              <w:rPr>
                <w:color w:val="000000" w:themeColor="text1"/>
              </w:rPr>
              <w:t>Nablus</w:t>
            </w:r>
            <w:r w:rsidR="007155A0" w:rsidRPr="001022E3">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6C20AE">
              <w:rPr>
                <w:color w:val="000000" w:themeColor="text1"/>
              </w:rPr>
              <w:t>Nablus</w:t>
            </w:r>
            <w:r w:rsidR="007155A0" w:rsidRPr="001022E3">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6C20AE" w:rsidP="0062041C">
            <w:pPr>
              <w:jc w:val="center"/>
              <w:rPr>
                <w:b/>
                <w:bCs/>
                <w:color w:val="000000" w:themeColor="text1"/>
              </w:rPr>
            </w:pPr>
            <w:r>
              <w:rPr>
                <w:b/>
                <w:bCs/>
                <w:color w:val="000000" w:themeColor="text1"/>
              </w:rPr>
              <w:t>51</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6C20AE">
              <w:rPr>
                <w:color w:val="000000" w:themeColor="text1"/>
              </w:rPr>
              <w:t>Nablus</w:t>
            </w:r>
            <w:r w:rsidRPr="001022E3">
              <w:rPr>
                <w:color w:val="000000" w:themeColor="text1"/>
              </w:rPr>
              <w:t xml:space="preserve"> Governorate by Locality, Sex and Refugee Status, 2017</w:t>
            </w:r>
          </w:p>
        </w:tc>
        <w:tc>
          <w:tcPr>
            <w:tcW w:w="1098" w:type="dxa"/>
          </w:tcPr>
          <w:p w:rsidR="00DD52E1" w:rsidRPr="00B514F3" w:rsidRDefault="006C20AE" w:rsidP="0062041C">
            <w:pPr>
              <w:jc w:val="center"/>
              <w:rPr>
                <w:b/>
                <w:bCs/>
                <w:color w:val="000000" w:themeColor="text1"/>
              </w:rPr>
            </w:pPr>
            <w:r>
              <w:rPr>
                <w:b/>
                <w:bCs/>
                <w:color w:val="000000" w:themeColor="text1"/>
              </w:rPr>
              <w:t>54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6C20AE">
              <w:rPr>
                <w:color w:val="000000" w:themeColor="text1"/>
              </w:rPr>
              <w:t>Nablus</w:t>
            </w:r>
            <w:r w:rsidR="007155A0" w:rsidRPr="001022E3">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6C20AE" w:rsidP="0062041C">
            <w:pPr>
              <w:jc w:val="center"/>
              <w:rPr>
                <w:b/>
                <w:bCs/>
                <w:color w:val="000000" w:themeColor="text1"/>
              </w:rPr>
            </w:pPr>
            <w:r>
              <w:rPr>
                <w:b/>
                <w:bCs/>
                <w:color w:val="000000" w:themeColor="text1"/>
              </w:rPr>
              <w:t>57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6C20AE">
              <w:rPr>
                <w:color w:val="000000" w:themeColor="text1"/>
              </w:rPr>
              <w:t>Nablus</w:t>
            </w:r>
            <w:r w:rsidRPr="001022E3">
              <w:rPr>
                <w:color w:val="000000" w:themeColor="text1"/>
              </w:rPr>
              <w:t xml:space="preserve"> Governorate by Locality, Sex and Kindergartens Attendance, 2017   </w:t>
            </w:r>
          </w:p>
        </w:tc>
        <w:tc>
          <w:tcPr>
            <w:tcW w:w="1098" w:type="dxa"/>
          </w:tcPr>
          <w:p w:rsidR="00DD52E1" w:rsidRPr="00B514F3" w:rsidRDefault="006C20AE" w:rsidP="0062041C">
            <w:pPr>
              <w:jc w:val="center"/>
              <w:rPr>
                <w:b/>
                <w:bCs/>
                <w:color w:val="000000" w:themeColor="text1"/>
              </w:rPr>
            </w:pPr>
            <w:r>
              <w:rPr>
                <w:b/>
                <w:bCs/>
                <w:color w:val="000000" w:themeColor="text1"/>
              </w:rPr>
              <w:t>60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6C20AE">
              <w:rPr>
                <w:color w:val="000000" w:themeColor="text1"/>
              </w:rPr>
              <w:t>Nablus</w:t>
            </w:r>
            <w:r w:rsidRPr="001022E3">
              <w:rPr>
                <w:color w:val="000000" w:themeColor="text1"/>
              </w:rPr>
              <w:t xml:space="preserve"> Governorate by Locality, Sex and Educational Attainment, 2017</w:t>
            </w:r>
          </w:p>
        </w:tc>
        <w:tc>
          <w:tcPr>
            <w:tcW w:w="1098" w:type="dxa"/>
          </w:tcPr>
          <w:p w:rsidR="00DD52E1" w:rsidRPr="00B514F3" w:rsidRDefault="006C20AE" w:rsidP="0062041C">
            <w:pPr>
              <w:jc w:val="center"/>
              <w:rPr>
                <w:b/>
                <w:bCs/>
                <w:color w:val="000000" w:themeColor="text1"/>
              </w:rPr>
            </w:pPr>
            <w:r>
              <w:rPr>
                <w:b/>
                <w:bCs/>
                <w:color w:val="000000" w:themeColor="text1"/>
              </w:rPr>
              <w:t>63</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6C20AE">
              <w:rPr>
                <w:color w:val="000000" w:themeColor="text1"/>
              </w:rPr>
              <w:t>Nablus</w:t>
            </w:r>
            <w:r w:rsidRPr="001022E3">
              <w:rPr>
                <w:color w:val="000000" w:themeColor="text1"/>
              </w:rPr>
              <w:t xml:space="preserve"> Governorate by Locality, Sex and Activity Status, 2017</w:t>
            </w:r>
          </w:p>
        </w:tc>
        <w:tc>
          <w:tcPr>
            <w:tcW w:w="1098" w:type="dxa"/>
          </w:tcPr>
          <w:p w:rsidR="00DD52E1" w:rsidRPr="00B514F3" w:rsidRDefault="006C20AE" w:rsidP="0062041C">
            <w:pPr>
              <w:jc w:val="center"/>
              <w:rPr>
                <w:b/>
                <w:bCs/>
                <w:color w:val="000000" w:themeColor="text1"/>
              </w:rPr>
            </w:pPr>
            <w:r>
              <w:rPr>
                <w:b/>
                <w:bCs/>
                <w:color w:val="000000" w:themeColor="text1"/>
              </w:rPr>
              <w:t>70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597DEE"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r w:rsidR="006C20AE">
              <w:rPr>
                <w:color w:val="000000" w:themeColor="text1"/>
              </w:rPr>
              <w:t>Nablus</w:t>
            </w:r>
            <w:r w:rsidR="00E011EC" w:rsidRPr="00E011EC">
              <w:rPr>
                <w:color w:val="000000" w:themeColor="text1"/>
              </w:rPr>
              <w:t xml:space="preserve"> Governorate by Age group Sex and Type of Disability, 2017</w:t>
            </w:r>
          </w:p>
        </w:tc>
        <w:tc>
          <w:tcPr>
            <w:tcW w:w="1098" w:type="dxa"/>
          </w:tcPr>
          <w:p w:rsidR="00DD52E1" w:rsidRPr="00B514F3" w:rsidRDefault="006C20AE" w:rsidP="0062041C">
            <w:pPr>
              <w:jc w:val="center"/>
              <w:rPr>
                <w:b/>
                <w:bCs/>
                <w:color w:val="000000" w:themeColor="text1"/>
              </w:rPr>
            </w:pPr>
            <w:r>
              <w:rPr>
                <w:b/>
                <w:bCs/>
                <w:color w:val="000000" w:themeColor="text1"/>
              </w:rPr>
              <w:t>77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597DEE"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r w:rsidR="006C20AE">
              <w:rPr>
                <w:color w:val="000000" w:themeColor="text1"/>
              </w:rPr>
              <w:t>Nablus</w:t>
            </w:r>
            <w:r w:rsidR="00D67AF6" w:rsidRPr="00D67AF6">
              <w:rPr>
                <w:color w:val="000000" w:themeColor="text1"/>
              </w:rPr>
              <w:t xml:space="preserve"> 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2C5C18">
              <w:rPr>
                <w:color w:val="000000" w:themeColor="text1"/>
              </w:rPr>
              <w:t xml:space="preserve">      </w:t>
            </w:r>
            <w:r w:rsidR="00D67AF6" w:rsidRPr="00D67AF6">
              <w:rPr>
                <w:color w:val="000000" w:themeColor="text1"/>
              </w:rPr>
              <w:t>Disability, 2017</w:t>
            </w:r>
          </w:p>
        </w:tc>
        <w:tc>
          <w:tcPr>
            <w:tcW w:w="1098" w:type="dxa"/>
          </w:tcPr>
          <w:p w:rsidR="00DD52E1" w:rsidRPr="00B514F3" w:rsidRDefault="006C20AE" w:rsidP="0062041C">
            <w:pPr>
              <w:jc w:val="center"/>
              <w:rPr>
                <w:b/>
                <w:bCs/>
                <w:color w:val="000000" w:themeColor="text1"/>
              </w:rPr>
            </w:pPr>
            <w:r>
              <w:rPr>
                <w:b/>
                <w:bCs/>
                <w:color w:val="000000" w:themeColor="text1"/>
              </w:rPr>
              <w:t>78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6C20AE">
              <w:rPr>
                <w:color w:val="000000" w:themeColor="text1"/>
              </w:rPr>
              <w:t>Nablus</w:t>
            </w:r>
            <w:r w:rsidRPr="00A81FB1">
              <w:rPr>
                <w:color w:val="000000" w:themeColor="text1"/>
              </w:rPr>
              <w:t xml:space="preserve"> 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6C20AE" w:rsidP="0062041C">
            <w:pPr>
              <w:jc w:val="center"/>
              <w:rPr>
                <w:b/>
                <w:bCs/>
                <w:color w:val="000000" w:themeColor="text1"/>
              </w:rPr>
            </w:pPr>
            <w:r>
              <w:rPr>
                <w:b/>
                <w:bCs/>
                <w:color w:val="000000" w:themeColor="text1"/>
              </w:rPr>
              <w:t>79</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6C20AE">
              <w:rPr>
                <w:color w:val="000000" w:themeColor="text1"/>
              </w:rPr>
              <w:t>Nablus</w:t>
            </w:r>
            <w:r w:rsidRPr="0095566A">
              <w:rPr>
                <w:color w:val="000000" w:themeColor="text1"/>
              </w:rPr>
              <w:t xml:space="preserve"> Governorate by Age Group, Sex and Prevalence of Chronic Diseases, 2017</w:t>
            </w:r>
          </w:p>
        </w:tc>
        <w:tc>
          <w:tcPr>
            <w:tcW w:w="1098" w:type="dxa"/>
          </w:tcPr>
          <w:p w:rsidR="00DD52E1" w:rsidRPr="00B514F3" w:rsidRDefault="006C20AE" w:rsidP="0062041C">
            <w:pPr>
              <w:jc w:val="center"/>
              <w:rPr>
                <w:b/>
                <w:bCs/>
                <w:color w:val="000000" w:themeColor="text1"/>
              </w:rPr>
            </w:pPr>
            <w:r>
              <w:rPr>
                <w:b/>
                <w:bCs/>
                <w:color w:val="000000" w:themeColor="text1"/>
              </w:rPr>
              <w:t>81</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6C20AE">
              <w:rPr>
                <w:color w:val="000000" w:themeColor="text1"/>
              </w:rPr>
              <w:t>Nablus</w:t>
            </w:r>
            <w:r w:rsidRPr="001022E3">
              <w:rPr>
                <w:color w:val="000000" w:themeColor="text1"/>
              </w:rPr>
              <w:t xml:space="preserve"> Governorate by Locality and Type of Household, 2017</w:t>
            </w:r>
          </w:p>
        </w:tc>
        <w:tc>
          <w:tcPr>
            <w:tcW w:w="1098" w:type="dxa"/>
          </w:tcPr>
          <w:p w:rsidR="00DD52E1" w:rsidRPr="00B514F3" w:rsidRDefault="006C20AE" w:rsidP="0062041C">
            <w:pPr>
              <w:jc w:val="center"/>
              <w:rPr>
                <w:b/>
                <w:bCs/>
                <w:color w:val="000000" w:themeColor="text1"/>
              </w:rPr>
            </w:pPr>
            <w:r>
              <w:rPr>
                <w:b/>
                <w:bCs/>
                <w:color w:val="000000" w:themeColor="text1"/>
              </w:rPr>
              <w:t>82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6C20AE">
              <w:rPr>
                <w:color w:val="000000" w:themeColor="text1"/>
              </w:rPr>
              <w:t>Nablus</w:t>
            </w:r>
            <w:r w:rsidRPr="001022E3">
              <w:rPr>
                <w:color w:val="000000" w:themeColor="text1"/>
              </w:rPr>
              <w:t xml:space="preserve"> Governorate by Locality and Household Size, 2017</w:t>
            </w:r>
          </w:p>
        </w:tc>
        <w:tc>
          <w:tcPr>
            <w:tcW w:w="1098" w:type="dxa"/>
          </w:tcPr>
          <w:p w:rsidR="00DD52E1" w:rsidRPr="00B514F3" w:rsidRDefault="00CD43AF" w:rsidP="0062041C">
            <w:pPr>
              <w:jc w:val="center"/>
              <w:rPr>
                <w:b/>
                <w:bCs/>
                <w:color w:val="000000" w:themeColor="text1"/>
              </w:rPr>
            </w:pPr>
            <w:r>
              <w:rPr>
                <w:b/>
                <w:bCs/>
                <w:color w:val="000000" w:themeColor="text1"/>
              </w:rPr>
              <w:t>85</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6C20AE">
              <w:rPr>
                <w:color w:val="000000" w:themeColor="text1"/>
              </w:rPr>
              <w:t>Nablus</w:t>
            </w:r>
            <w:r w:rsidR="00DD52E1" w:rsidRPr="001022E3">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CD43AF" w:rsidP="00D724AF">
            <w:pPr>
              <w:jc w:val="center"/>
              <w:rPr>
                <w:b/>
                <w:bCs/>
                <w:color w:val="000000" w:themeColor="text1"/>
              </w:rPr>
            </w:pPr>
            <w:r>
              <w:rPr>
                <w:b/>
                <w:bCs/>
                <w:color w:val="000000" w:themeColor="text1"/>
              </w:rPr>
              <w:t>8</w:t>
            </w:r>
            <w:r w:rsidR="00D724AF">
              <w:rPr>
                <w:b/>
                <w:bCs/>
                <w:color w:val="000000" w:themeColor="text1"/>
              </w:rPr>
              <w:t>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r w:rsidR="006C20AE">
              <w:rPr>
                <w:color w:val="000000" w:themeColor="text1"/>
              </w:rPr>
              <w:t>Nablus</w:t>
            </w:r>
            <w:r w:rsidRPr="000559B5">
              <w:rPr>
                <w:color w:val="000000" w:themeColor="text1"/>
              </w:rPr>
              <w:t xml:space="preserve"> Governorate by Locality and Main Source of Drinking Water, 2017</w:t>
            </w:r>
          </w:p>
        </w:tc>
        <w:tc>
          <w:tcPr>
            <w:tcW w:w="1098" w:type="dxa"/>
          </w:tcPr>
          <w:p w:rsidR="00DD52E1" w:rsidRPr="00B514F3" w:rsidRDefault="00CD43AF" w:rsidP="00D724AF">
            <w:pPr>
              <w:jc w:val="center"/>
              <w:rPr>
                <w:b/>
                <w:bCs/>
                <w:color w:val="000000" w:themeColor="text1"/>
              </w:rPr>
            </w:pPr>
            <w:r>
              <w:rPr>
                <w:b/>
                <w:bCs/>
                <w:color w:val="000000" w:themeColor="text1"/>
              </w:rPr>
              <w:t>9</w:t>
            </w:r>
            <w:r w:rsidR="00D724AF">
              <w:rPr>
                <w:b/>
                <w:bCs/>
                <w:color w:val="000000" w:themeColor="text1"/>
              </w:rPr>
              <w:t>1</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6C20AE">
              <w:rPr>
                <w:color w:val="000000" w:themeColor="text1"/>
              </w:rPr>
              <w:t>Nablus</w:t>
            </w:r>
            <w:r w:rsidR="00323396" w:rsidRPr="001022E3">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CD43AF" w:rsidP="00D724AF">
            <w:pPr>
              <w:jc w:val="center"/>
              <w:rPr>
                <w:b/>
                <w:bCs/>
                <w:color w:val="000000" w:themeColor="text1"/>
              </w:rPr>
            </w:pPr>
            <w:r>
              <w:rPr>
                <w:b/>
                <w:bCs/>
                <w:color w:val="000000" w:themeColor="text1"/>
              </w:rPr>
              <w:t>9</w:t>
            </w:r>
            <w:r w:rsidR="00D724AF">
              <w:rPr>
                <w:b/>
                <w:bCs/>
                <w:color w:val="000000" w:themeColor="text1"/>
              </w:rPr>
              <w:t>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6C20AE">
              <w:rPr>
                <w:color w:val="000000" w:themeColor="text1"/>
              </w:rPr>
              <w:t>Nablus</w:t>
            </w:r>
            <w:r w:rsidR="00CC2243" w:rsidRPr="00CC2243">
              <w:rPr>
                <w:color w:val="000000" w:themeColor="text1"/>
              </w:rPr>
              <w:t xml:space="preserve"> Governorate which have Information Technology Tools by Locality and Tool, 2017</w:t>
            </w:r>
          </w:p>
        </w:tc>
        <w:tc>
          <w:tcPr>
            <w:tcW w:w="1098" w:type="dxa"/>
          </w:tcPr>
          <w:p w:rsidR="00DD52E1" w:rsidRPr="00B514F3" w:rsidRDefault="00CD43AF" w:rsidP="00D724AF">
            <w:pPr>
              <w:jc w:val="center"/>
              <w:rPr>
                <w:b/>
                <w:bCs/>
                <w:color w:val="000000" w:themeColor="text1"/>
              </w:rPr>
            </w:pPr>
            <w:r>
              <w:rPr>
                <w:b/>
                <w:bCs/>
                <w:color w:val="000000" w:themeColor="text1"/>
              </w:rPr>
              <w:t>9</w:t>
            </w:r>
            <w:r w:rsidR="00D724AF">
              <w:rPr>
                <w:b/>
                <w:bCs/>
                <w:color w:val="000000" w:themeColor="text1"/>
              </w:rPr>
              <w:t>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6C20AE">
              <w:rPr>
                <w:color w:val="000000" w:themeColor="text1"/>
              </w:rPr>
              <w:t>Nablus</w:t>
            </w:r>
            <w:r w:rsidR="004813BA">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D724AF" w:rsidP="001D5242">
            <w:pPr>
              <w:keepNext/>
              <w:jc w:val="center"/>
              <w:rPr>
                <w:b/>
                <w:bCs/>
                <w:color w:val="000000" w:themeColor="text1"/>
              </w:rPr>
            </w:pPr>
            <w:r>
              <w:rPr>
                <w:b/>
                <w:bCs/>
                <w:color w:val="000000" w:themeColor="text1"/>
              </w:rPr>
              <w:t>100</w:t>
            </w:r>
          </w:p>
        </w:tc>
      </w:tr>
      <w:tr w:rsidR="00DD52E1" w:rsidRPr="00AA2D74" w:rsidTr="002C5C18">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6C20AE">
              <w:rPr>
                <w:color w:val="000000" w:themeColor="text1"/>
              </w:rPr>
              <w:t>Nablus</w:t>
            </w:r>
            <w:r w:rsidRPr="001022E3">
              <w:rPr>
                <w:color w:val="000000" w:themeColor="text1"/>
              </w:rPr>
              <w:t xml:space="preserve"> Governorate by Locality and Type of Housing Unit, 2017</w:t>
            </w:r>
          </w:p>
        </w:tc>
        <w:tc>
          <w:tcPr>
            <w:tcW w:w="1098" w:type="dxa"/>
          </w:tcPr>
          <w:p w:rsidR="00DD52E1" w:rsidRPr="00B514F3" w:rsidRDefault="00CD43AF" w:rsidP="00D724AF">
            <w:pPr>
              <w:keepNext/>
              <w:jc w:val="center"/>
              <w:rPr>
                <w:b/>
                <w:bCs/>
                <w:color w:val="000000" w:themeColor="text1"/>
              </w:rPr>
            </w:pPr>
            <w:r>
              <w:rPr>
                <w:b/>
                <w:bCs/>
                <w:color w:val="000000" w:themeColor="text1"/>
              </w:rPr>
              <w:t>10</w:t>
            </w:r>
            <w:r w:rsidR="00D724AF">
              <w:rPr>
                <w:b/>
                <w:bCs/>
                <w:color w:val="000000" w:themeColor="text1"/>
              </w:rPr>
              <w:t>3</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6C20AE">
              <w:rPr>
                <w:color w:val="000000" w:themeColor="text1"/>
              </w:rPr>
              <w:t>Nablus</w:t>
            </w:r>
            <w:r w:rsidRPr="001022E3">
              <w:rPr>
                <w:color w:val="000000" w:themeColor="text1"/>
              </w:rPr>
              <w:t xml:space="preserve"> 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CD43AF" w:rsidP="00D724AF">
            <w:pPr>
              <w:jc w:val="center"/>
              <w:rPr>
                <w:b/>
                <w:bCs/>
                <w:color w:val="000000" w:themeColor="text1"/>
              </w:rPr>
            </w:pPr>
            <w:r>
              <w:rPr>
                <w:b/>
                <w:bCs/>
                <w:color w:val="000000" w:themeColor="text1"/>
              </w:rPr>
              <w:t>10</w:t>
            </w:r>
            <w:r w:rsidR="00D724AF">
              <w:rPr>
                <w:b/>
                <w:bCs/>
                <w:color w:val="000000" w:themeColor="text1"/>
              </w:rPr>
              <w:t>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6C20AE">
              <w:rPr>
                <w:color w:val="000000" w:themeColor="text1"/>
              </w:rPr>
              <w:t>Nablus</w:t>
            </w:r>
            <w:r w:rsidR="007155A0" w:rsidRPr="001022E3">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CD43AF" w:rsidP="00D724AF">
            <w:pPr>
              <w:keepNext/>
              <w:jc w:val="center"/>
              <w:rPr>
                <w:b/>
                <w:bCs/>
                <w:color w:val="000000" w:themeColor="text1"/>
              </w:rPr>
            </w:pPr>
            <w:r>
              <w:rPr>
                <w:b/>
                <w:bCs/>
                <w:color w:val="000000" w:themeColor="text1"/>
              </w:rPr>
              <w:t>10</w:t>
            </w:r>
            <w:r w:rsidR="00D724AF">
              <w:rPr>
                <w:b/>
                <w:bCs/>
                <w:color w:val="000000" w:themeColor="text1"/>
              </w:rPr>
              <w:t>9</w:t>
            </w:r>
          </w:p>
        </w:tc>
      </w:tr>
      <w:tr w:rsidR="003C151C" w:rsidRPr="00AA2D74" w:rsidTr="002C5C18">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r w:rsidR="006C20AE">
              <w:rPr>
                <w:color w:val="000000" w:themeColor="text1"/>
              </w:rPr>
              <w:t>Nablus</w:t>
            </w:r>
            <w:r w:rsidRPr="003C151C">
              <w:rPr>
                <w:color w:val="000000" w:themeColor="text1"/>
              </w:rPr>
              <w:t xml:space="preserve"> Governorate by Locality and Type of Toilet facility used by the household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D724AF" w:rsidP="009807E8">
            <w:pPr>
              <w:keepNext/>
              <w:jc w:val="center"/>
              <w:rPr>
                <w:b/>
                <w:bCs/>
                <w:color w:val="000000" w:themeColor="text1"/>
              </w:rPr>
            </w:pPr>
            <w:r>
              <w:rPr>
                <w:b/>
                <w:bCs/>
                <w:color w:val="000000" w:themeColor="text1"/>
              </w:rPr>
              <w:t>112</w:t>
            </w:r>
          </w:p>
        </w:tc>
      </w:tr>
      <w:tr w:rsidR="00CC530D" w:rsidRPr="00B514F3" w:rsidTr="002C5C18">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6C20AE">
              <w:rPr>
                <w:color w:val="000000" w:themeColor="text1"/>
              </w:rPr>
              <w:t>Nablus</w:t>
            </w:r>
            <w:r w:rsidRPr="004D568C">
              <w:rPr>
                <w:color w:val="000000" w:themeColor="text1"/>
              </w:rPr>
              <w:t xml:space="preserve"> Governorate by Locality and Utilization of Building, 2017</w:t>
            </w:r>
          </w:p>
        </w:tc>
        <w:tc>
          <w:tcPr>
            <w:tcW w:w="1098" w:type="dxa"/>
          </w:tcPr>
          <w:p w:rsidR="00CC530D" w:rsidRPr="00B514F3" w:rsidRDefault="00D724AF" w:rsidP="009807E8">
            <w:pPr>
              <w:jc w:val="center"/>
              <w:rPr>
                <w:b/>
                <w:bCs/>
                <w:color w:val="000000" w:themeColor="text1"/>
              </w:rPr>
            </w:pPr>
            <w:r>
              <w:rPr>
                <w:rFonts w:hint="cs"/>
                <w:b/>
                <w:bCs/>
                <w:color w:val="000000" w:themeColor="text1"/>
                <w:rtl/>
              </w:rPr>
              <w:t>115</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6C20AE">
              <w:rPr>
                <w:color w:val="000000" w:themeColor="text1"/>
              </w:rPr>
              <w:t>Nablus</w:t>
            </w:r>
            <w:r w:rsidRPr="009432EB">
              <w:rPr>
                <w:color w:val="000000" w:themeColor="text1"/>
              </w:rPr>
              <w:t xml:space="preserve"> Governorate by Locality, 2017</w:t>
            </w:r>
          </w:p>
        </w:tc>
        <w:tc>
          <w:tcPr>
            <w:tcW w:w="1098" w:type="dxa"/>
          </w:tcPr>
          <w:p w:rsidR="00CC530D" w:rsidRPr="00B514F3" w:rsidRDefault="00D724AF" w:rsidP="009807E8">
            <w:pPr>
              <w:jc w:val="center"/>
              <w:rPr>
                <w:b/>
                <w:bCs/>
                <w:color w:val="000000" w:themeColor="text1"/>
              </w:rPr>
            </w:pPr>
            <w:r>
              <w:rPr>
                <w:b/>
                <w:bCs/>
                <w:color w:val="000000" w:themeColor="text1"/>
              </w:rPr>
              <w:t>118</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6C20AE">
              <w:rPr>
                <w:color w:val="000000" w:themeColor="text1"/>
              </w:rPr>
              <w:t>Nablus</w:t>
            </w:r>
            <w:r w:rsidRPr="00243A07">
              <w:rPr>
                <w:color w:val="000000" w:themeColor="text1"/>
              </w:rPr>
              <w:t xml:space="preserve"> Governorate by Economic Activity, 2017</w:t>
            </w:r>
          </w:p>
        </w:tc>
        <w:tc>
          <w:tcPr>
            <w:tcW w:w="1098" w:type="dxa"/>
          </w:tcPr>
          <w:p w:rsidR="00CC530D" w:rsidRPr="00B514F3" w:rsidRDefault="00D724AF" w:rsidP="00CC530D">
            <w:pPr>
              <w:jc w:val="center"/>
              <w:rPr>
                <w:b/>
                <w:bCs/>
                <w:color w:val="000000" w:themeColor="text1"/>
              </w:rPr>
            </w:pPr>
            <w:r>
              <w:rPr>
                <w:b/>
                <w:bCs/>
                <w:color w:val="000000" w:themeColor="text1"/>
              </w:rPr>
              <w:t>121</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BF5746" w:rsidP="00D2450C">
            <w:pPr>
              <w:rPr>
                <w:b/>
                <w:bCs/>
                <w:rtl/>
              </w:rPr>
            </w:pPr>
            <w:r w:rsidRPr="00BF5746">
              <w:rPr>
                <w:b/>
                <w:bCs/>
                <w:color w:val="000000" w:themeColor="text1"/>
              </w:rPr>
              <w:t>February</w:t>
            </w:r>
            <w:r w:rsidR="00597144" w:rsidRPr="00175A86">
              <w:rPr>
                <w:b/>
                <w:bCs/>
              </w:rPr>
              <w:t>, 201</w:t>
            </w:r>
            <w:r w:rsidR="00D2450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4"/>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324216">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613F47">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E47176">
      <w:pPr>
        <w:pStyle w:val="ListParagraph"/>
        <w:numPr>
          <w:ilvl w:val="0"/>
          <w:numId w:val="40"/>
        </w:numPr>
        <w:bidi w:val="0"/>
        <w:ind w:left="426"/>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E47176">
      <w:pPr>
        <w:pStyle w:val="ListParagraph"/>
        <w:numPr>
          <w:ilvl w:val="0"/>
          <w:numId w:val="40"/>
        </w:numPr>
        <w:bidi w:val="0"/>
        <w:ind w:left="426"/>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B62753">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E16F31">
      <w:pPr>
        <w:pStyle w:val="BodyText2"/>
        <w:jc w:val="left"/>
        <w:rPr>
          <w:sz w:val="18"/>
          <w:szCs w:val="18"/>
          <w:rtl/>
        </w:rPr>
      </w:pPr>
    </w:p>
    <w:p w:rsidR="00C05A64" w:rsidRPr="00356EA6" w:rsidRDefault="00C05A64" w:rsidP="00C05A64">
      <w:pPr>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C05A64">
      <w:pPr>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E16F31">
      <w:pPr>
        <w:pStyle w:val="BodyText2"/>
        <w:jc w:val="left"/>
        <w:rPr>
          <w:sz w:val="18"/>
          <w:szCs w:val="18"/>
        </w:rPr>
      </w:pPr>
    </w:p>
    <w:p w:rsidR="00C05A64" w:rsidRPr="00356EA6" w:rsidRDefault="00C05A64" w:rsidP="00C05A64">
      <w:pPr>
        <w:rPr>
          <w:b/>
          <w:bCs/>
        </w:rPr>
      </w:pPr>
      <w:r w:rsidRPr="00356EA6">
        <w:rPr>
          <w:b/>
          <w:bCs/>
        </w:rPr>
        <w:t>Chronic Disease:</w:t>
      </w:r>
    </w:p>
    <w:p w:rsidR="00C05A64" w:rsidRPr="00356EA6" w:rsidRDefault="00C05A64" w:rsidP="00C05A64">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24216">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324216">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324216">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324216">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2C3BF8">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2C3BF8" w:rsidRPr="00C518C3">
        <w:rPr>
          <w:b/>
          <w:bCs/>
        </w:rPr>
        <w:t>–</w:t>
      </w:r>
      <w:r w:rsidR="002C3BF8">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597DEE">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597DEE" w:rsidRPr="00597DEE">
        <w:t>married</w:t>
      </w:r>
      <w:r w:rsidR="00597DEE" w:rsidRPr="00C518C3">
        <w:t xml:space="preserve"> </w:t>
      </w:r>
      <w:r w:rsidRPr="00C518C3">
        <w:t>(according to customs and traditions applicable in the country).</w:t>
      </w:r>
    </w:p>
    <w:p w:rsidR="004C0BC6" w:rsidRPr="00C518C3" w:rsidRDefault="004C0BC6" w:rsidP="00597DEE">
      <w:pPr>
        <w:numPr>
          <w:ilvl w:val="0"/>
          <w:numId w:val="3"/>
        </w:numPr>
        <w:tabs>
          <w:tab w:val="clear" w:pos="720"/>
        </w:tabs>
        <w:ind w:left="567" w:right="0" w:hanging="425"/>
        <w:jc w:val="both"/>
      </w:pPr>
      <w:r w:rsidRPr="00C518C3">
        <w:rPr>
          <w:b/>
          <w:bCs/>
        </w:rPr>
        <w:t xml:space="preserve">Legally </w:t>
      </w:r>
      <w:r w:rsidR="00597DEE"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2847DF" w:rsidP="00324216">
      <w:pPr>
        <w:pStyle w:val="ListParagraph"/>
        <w:numPr>
          <w:ilvl w:val="0"/>
          <w:numId w:val="11"/>
        </w:numPr>
        <w:autoSpaceDE w:val="0"/>
        <w:autoSpaceDN w:val="0"/>
        <w:bidi w:val="0"/>
        <w:adjustRightInd w:val="0"/>
        <w:ind w:left="567" w:hanging="425"/>
      </w:pPr>
      <w:r>
        <w:rPr>
          <w:szCs w:val="24"/>
          <w:lang w:val="en-GB"/>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6C20AE">
        <w:rPr>
          <w:rFonts w:asciiTheme="majorBidi" w:hAnsiTheme="majorBidi" w:cstheme="majorBidi"/>
        </w:rPr>
        <w:t>Nablus</w:t>
      </w:r>
      <w:r w:rsidR="00241843" w:rsidRPr="00CB632D">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D2450C" w:rsidP="0062041C">
            <w:pPr>
              <w:tabs>
                <w:tab w:val="num" w:pos="624"/>
              </w:tabs>
              <w:ind w:right="140"/>
              <w:jc w:val="center"/>
              <w:rPr>
                <w:b/>
                <w:bCs/>
                <w:rtl/>
              </w:rPr>
            </w:pPr>
            <w:r>
              <w:rPr>
                <w:rFonts w:hint="cs"/>
                <w:b/>
                <w:bCs/>
                <w:rtl/>
              </w:rPr>
              <w:t>102.8</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00402D">
      <w:pPr>
        <w:ind w:left="44"/>
        <w:jc w:val="both"/>
        <w:rPr>
          <w:rFonts w:ascii="Simplified Arabic" w:hAnsi="Simplified Arabic" w:cs="Simplified Arabic"/>
          <w:color w:val="FF0000"/>
        </w:rPr>
      </w:pPr>
      <w:r w:rsidRPr="006F1AD8">
        <w:rPr>
          <w:rFonts w:asciiTheme="majorBidi" w:hAnsiTheme="majorBidi" w:cstheme="majorBidi"/>
        </w:rPr>
        <w:t xml:space="preserve">Final results show that the total population of </w:t>
      </w:r>
      <w:r w:rsidR="006C20AE">
        <w:rPr>
          <w:rFonts w:asciiTheme="majorBidi" w:hAnsiTheme="majorBidi" w:cstheme="majorBidi"/>
        </w:rPr>
        <w:t>Nablus</w:t>
      </w:r>
      <w:r w:rsidR="007155A0" w:rsidRPr="00CB632D">
        <w:rPr>
          <w:rFonts w:asciiTheme="majorBidi" w:hAnsiTheme="majorBidi" w:cstheme="majorBidi"/>
        </w:rPr>
        <w:t xml:space="preserve"> </w:t>
      </w:r>
      <w:r w:rsidRPr="006F1AD8">
        <w:rPr>
          <w:rFonts w:asciiTheme="majorBidi" w:hAnsiTheme="majorBidi" w:cstheme="majorBidi"/>
        </w:rPr>
        <w:t xml:space="preserve">governorate on the midnight of </w:t>
      </w:r>
      <w:r w:rsidR="00D2450C">
        <w:rPr>
          <w:rFonts w:asciiTheme="majorBidi" w:hAnsiTheme="majorBidi" w:cstheme="majorBidi"/>
        </w:rPr>
        <w:t xml:space="preserve">      </w:t>
      </w:r>
      <w:r w:rsidRPr="006F1AD8">
        <w:rPr>
          <w:rFonts w:asciiTheme="majorBidi" w:hAnsiTheme="majorBidi" w:cstheme="majorBidi"/>
        </w:rPr>
        <w:t xml:space="preserve">30/11-1/12/2017 was </w:t>
      </w:r>
      <w:r w:rsidR="0000402D">
        <w:rPr>
          <w:rFonts w:asciiTheme="majorBidi" w:hAnsiTheme="majorBidi" w:cstheme="majorBidi"/>
        </w:rPr>
        <w:t>388,321</w:t>
      </w:r>
      <w:r w:rsidRPr="006F1AD8">
        <w:rPr>
          <w:rFonts w:asciiTheme="majorBidi" w:hAnsiTheme="majorBidi" w:cstheme="majorBidi"/>
        </w:rPr>
        <w:t xml:space="preserve"> persons, this number includes </w:t>
      </w:r>
      <w:r w:rsidR="0000402D">
        <w:rPr>
          <w:rFonts w:asciiTheme="majorBidi" w:hAnsiTheme="majorBidi" w:cstheme="majorBidi"/>
        </w:rPr>
        <w:t>1,081</w:t>
      </w:r>
      <w:r w:rsidRPr="006F1AD8">
        <w:rPr>
          <w:rFonts w:asciiTheme="majorBidi" w:hAnsiTheme="majorBidi" w:cstheme="majorBidi"/>
        </w:rPr>
        <w:t xml:space="preserve"> persons estimated based on the post enumeration survey, where the under coverage rate was </w:t>
      </w:r>
      <w:r w:rsidR="0000402D">
        <w:rPr>
          <w:rFonts w:asciiTheme="majorBidi" w:hAnsiTheme="majorBidi" w:cstheme="majorBidi"/>
        </w:rPr>
        <w:t>0.3</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sidR="006C20AE">
        <w:rPr>
          <w:rFonts w:asciiTheme="majorBidi" w:hAnsiTheme="majorBidi" w:cstheme="majorBidi"/>
        </w:rPr>
        <w:t>Nablus</w:t>
      </w:r>
      <w:r w:rsidRPr="006F1AD8">
        <w:rPr>
          <w:rFonts w:asciiTheme="majorBidi" w:hAnsiTheme="majorBidi" w:cstheme="majorBidi"/>
        </w:rPr>
        <w:t xml:space="preserve"> governorate was </w:t>
      </w:r>
      <w:r w:rsidR="0000402D">
        <w:rPr>
          <w:rFonts w:asciiTheme="majorBidi" w:hAnsiTheme="majorBidi" w:cstheme="majorBidi"/>
        </w:rPr>
        <w:t>387,240</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00402D">
        <w:rPr>
          <w:rFonts w:asciiTheme="majorBidi" w:hAnsiTheme="majorBidi" w:cstheme="majorBidi"/>
        </w:rPr>
        <w:t>196,310</w:t>
      </w:r>
      <w:r w:rsidRPr="006F1AD8">
        <w:rPr>
          <w:rFonts w:asciiTheme="majorBidi" w:hAnsiTheme="majorBidi" w:cstheme="majorBidi"/>
        </w:rPr>
        <w:t xml:space="preserve"> males and </w:t>
      </w:r>
      <w:r w:rsidR="0000402D">
        <w:rPr>
          <w:rFonts w:asciiTheme="majorBidi" w:hAnsiTheme="majorBidi" w:cstheme="majorBidi"/>
        </w:rPr>
        <w:t>190,930</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00402D">
        <w:rPr>
          <w:rFonts w:asciiTheme="majorBidi" w:hAnsiTheme="majorBidi" w:cstheme="majorBidi"/>
        </w:rPr>
        <w:t>102.8</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sidR="006C20AE">
        <w:rPr>
          <w:rFonts w:asciiTheme="majorBidi" w:hAnsiTheme="majorBidi" w:cstheme="majorBidi"/>
        </w:rPr>
        <w:t>Nablus</w:t>
      </w:r>
      <w:r w:rsidRPr="006F1AD8">
        <w:rPr>
          <w:rFonts w:asciiTheme="majorBidi" w:hAnsiTheme="majorBidi" w:cstheme="majorBidi"/>
        </w:rPr>
        <w:t xml:space="preserve"> governorate was </w:t>
      </w:r>
      <w:r w:rsidR="0000402D">
        <w:rPr>
          <w:rFonts w:asciiTheme="majorBidi" w:hAnsiTheme="majorBidi" w:cstheme="majorBidi"/>
        </w:rPr>
        <w:t>315,956</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00402D">
        <w:rPr>
          <w:rFonts w:asciiTheme="majorBidi" w:hAnsiTheme="majorBidi" w:cstheme="majorBidi"/>
        </w:rPr>
        <w:t>21.0</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6C20AE">
        <w:rPr>
          <w:rFonts w:asciiTheme="majorBidi" w:hAnsiTheme="majorBidi" w:cstheme="majorBidi"/>
        </w:rPr>
        <w:t>Nablus</w:t>
      </w:r>
      <w:r w:rsidR="0091306D" w:rsidRPr="00CB632D">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00402D">
        <w:rPr>
          <w:rFonts w:asciiTheme="majorBidi" w:hAnsiTheme="majorBidi" w:cstheme="majorBidi"/>
        </w:rPr>
        <w:t>8.1</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303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720"/>
      </w:tblGrid>
      <w:tr w:rsidR="00720238" w:rsidRPr="00347CBD" w:rsidTr="0062041C">
        <w:trPr>
          <w:trHeight w:val="340"/>
          <w:jc w:val="center"/>
        </w:trPr>
        <w:tc>
          <w:tcPr>
            <w:tcW w:w="5000" w:type="pct"/>
            <w:vAlign w:val="center"/>
          </w:tcPr>
          <w:p w:rsidR="00720238" w:rsidRPr="00625F42" w:rsidRDefault="00D76A0A" w:rsidP="009F1554">
            <w:pPr>
              <w:tabs>
                <w:tab w:val="num" w:pos="624"/>
              </w:tabs>
              <w:ind w:right="140"/>
              <w:jc w:val="center"/>
              <w:rPr>
                <w:b/>
                <w:bCs/>
                <w:rtl/>
              </w:rPr>
            </w:pPr>
            <w:r>
              <w:rPr>
                <w:b/>
                <w:bCs/>
              </w:rPr>
              <w:t xml:space="preserve">More than </w:t>
            </w:r>
            <w:r w:rsidR="00CD0393">
              <w:rPr>
                <w:b/>
                <w:bCs/>
              </w:rPr>
              <w:t>O</w:t>
            </w:r>
            <w:r>
              <w:rPr>
                <w:b/>
                <w:bCs/>
              </w:rPr>
              <w:t xml:space="preserve">ne </w:t>
            </w:r>
            <w:r w:rsidR="00CD0393">
              <w:rPr>
                <w:b/>
                <w:bCs/>
              </w:rPr>
              <w:t>T</w:t>
            </w:r>
            <w:r>
              <w:rPr>
                <w:b/>
                <w:bCs/>
              </w:rPr>
              <w:t xml:space="preserve">hird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r w:rsidR="0000402D">
              <w:rPr>
                <w:rFonts w:asciiTheme="majorBidi" w:hAnsiTheme="majorBidi" w:cstheme="majorBidi"/>
                <w:b/>
                <w:bCs/>
              </w:rPr>
              <w:t>Nablus</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00402D">
      <w:pPr>
        <w:contextualSpacing/>
        <w:jc w:val="both"/>
        <w:rPr>
          <w:rFonts w:asciiTheme="majorBidi" w:hAnsiTheme="majorBidi" w:cstheme="majorBidi"/>
        </w:rPr>
      </w:pPr>
      <w:r w:rsidRPr="00A35049">
        <w:rPr>
          <w:rFonts w:asciiTheme="majorBidi" w:hAnsiTheme="majorBidi" w:cstheme="majorBidi"/>
        </w:rPr>
        <w:t xml:space="preserve">Palestinian society in </w:t>
      </w:r>
      <w:r w:rsidR="006C20AE">
        <w:t>Nablus</w:t>
      </w:r>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00402D">
        <w:rPr>
          <w:rFonts w:asciiTheme="majorBidi" w:hAnsiTheme="majorBidi" w:cstheme="majorBidi"/>
        </w:rPr>
        <w:t>134,980</w:t>
      </w:r>
      <w:r w:rsidRPr="00A35049">
        <w:rPr>
          <w:rFonts w:asciiTheme="majorBidi" w:hAnsiTheme="majorBidi" w:cstheme="majorBidi"/>
        </w:rPr>
        <w:t xml:space="preserve"> or </w:t>
      </w:r>
      <w:r w:rsidR="0000402D">
        <w:rPr>
          <w:rFonts w:asciiTheme="majorBidi" w:hAnsiTheme="majorBidi" w:cstheme="majorBidi"/>
        </w:rPr>
        <w:t>34.9</w:t>
      </w:r>
      <w:r w:rsidRPr="00A35049">
        <w:rPr>
          <w:rFonts w:asciiTheme="majorBidi" w:hAnsiTheme="majorBidi" w:cstheme="majorBidi"/>
        </w:rPr>
        <w:t xml:space="preserve">% of the total population in the </w:t>
      </w:r>
      <w:r w:rsidR="006C20AE">
        <w:t>Nablus</w:t>
      </w:r>
      <w:r w:rsidRPr="00A35049">
        <w:rPr>
          <w:rFonts w:asciiTheme="majorBidi" w:hAnsiTheme="majorBidi" w:cstheme="majorBidi"/>
        </w:rPr>
        <w:t xml:space="preserve"> 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00402D">
        <w:rPr>
          <w:rFonts w:asciiTheme="majorBidi" w:hAnsiTheme="majorBidi" w:cstheme="majorBidi"/>
        </w:rPr>
        <w:t>236,358</w:t>
      </w:r>
      <w:r w:rsidRPr="00A35049">
        <w:rPr>
          <w:rFonts w:asciiTheme="majorBidi" w:hAnsiTheme="majorBidi" w:cstheme="majorBidi"/>
        </w:rPr>
        <w:t xml:space="preserve"> persons or </w:t>
      </w:r>
      <w:r w:rsidR="0000402D">
        <w:rPr>
          <w:rFonts w:asciiTheme="majorBidi" w:hAnsiTheme="majorBidi" w:cstheme="majorBidi"/>
        </w:rPr>
        <w:t>61.0</w:t>
      </w:r>
      <w:r w:rsidRPr="00A35049">
        <w:rPr>
          <w:rFonts w:asciiTheme="majorBidi" w:hAnsiTheme="majorBidi" w:cstheme="majorBidi"/>
        </w:rPr>
        <w:t xml:space="preserve">% of the total population, while the population aged 65 years and over total </w:t>
      </w:r>
      <w:r w:rsidR="0000402D">
        <w:rPr>
          <w:rFonts w:asciiTheme="majorBidi" w:hAnsiTheme="majorBidi" w:cstheme="majorBidi"/>
        </w:rPr>
        <w:t>15,650</w:t>
      </w:r>
      <w:r w:rsidRPr="00A35049">
        <w:rPr>
          <w:rFonts w:asciiTheme="majorBidi" w:hAnsiTheme="majorBidi" w:cstheme="majorBidi"/>
        </w:rPr>
        <w:t xml:space="preserve"> persons or </w:t>
      </w:r>
      <w:r w:rsidR="0000402D">
        <w:rPr>
          <w:rFonts w:asciiTheme="majorBidi" w:hAnsiTheme="majorBidi" w:cstheme="majorBidi"/>
        </w:rPr>
        <w:t>4.0</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961187">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sidR="006C20AE">
        <w:rPr>
          <w:rFonts w:asciiTheme="majorBidi" w:hAnsiTheme="majorBidi" w:cstheme="majorBidi"/>
        </w:rPr>
        <w:t>Nablus</w:t>
      </w:r>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961187">
        <w:rPr>
          <w:rFonts w:asciiTheme="majorBidi" w:hAnsiTheme="majorBidi" w:cstheme="majorBidi"/>
        </w:rPr>
        <w:t>7.4</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961187">
        <w:rPr>
          <w:rFonts w:asciiTheme="majorBidi" w:hAnsiTheme="majorBidi" w:cstheme="majorBidi"/>
        </w:rPr>
        <w:t>8.7</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961187">
        <w:rPr>
          <w:rFonts w:asciiTheme="majorBidi" w:hAnsiTheme="majorBidi" w:cstheme="majorBidi"/>
        </w:rPr>
        <w:t>10.3</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720238" w:rsidRPr="00347CBD" w:rsidTr="0062041C">
        <w:trPr>
          <w:trHeight w:val="454"/>
          <w:jc w:val="center"/>
        </w:trPr>
        <w:tc>
          <w:tcPr>
            <w:tcW w:w="5000" w:type="pct"/>
            <w:vAlign w:val="center"/>
          </w:tcPr>
          <w:p w:rsidR="00720238" w:rsidRPr="00347CBD" w:rsidRDefault="00497257" w:rsidP="00AD7DE0">
            <w:pPr>
              <w:tabs>
                <w:tab w:val="num" w:pos="624"/>
              </w:tabs>
              <w:ind w:right="140"/>
              <w:jc w:val="center"/>
              <w:rPr>
                <w:b/>
                <w:bCs/>
                <w:rtl/>
              </w:rPr>
            </w:pPr>
            <w:r>
              <w:rPr>
                <w:b/>
                <w:bCs/>
              </w:rPr>
              <w:t>1.8</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r w:rsidR="006C20AE">
              <w:rPr>
                <w:b/>
                <w:bCs/>
                <w:sz w:val="22"/>
                <w:szCs w:val="22"/>
              </w:rPr>
              <w:t>Nablus</w:t>
            </w:r>
            <w:r w:rsidR="0023565F" w:rsidRPr="0023565F">
              <w:t xml:space="preserve"> </w:t>
            </w:r>
            <w:r w:rsidR="0023565F" w:rsidRPr="0023565F">
              <w:rPr>
                <w:b/>
                <w:bCs/>
              </w:rPr>
              <w:t xml:space="preserve">Governorate </w:t>
            </w:r>
            <w:r w:rsidR="00720238">
              <w:rPr>
                <w:b/>
                <w:bCs/>
              </w:rPr>
              <w:t xml:space="preserve">are </w:t>
            </w:r>
            <w:r w:rsidR="00AD7DE0">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497257">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6C20AE">
        <w:t>Nablus</w:t>
      </w:r>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497257">
        <w:rPr>
          <w:rFonts w:asciiTheme="majorBidi" w:hAnsiTheme="majorBidi" w:cstheme="majorBidi"/>
        </w:rPr>
        <w:t>7,044</w:t>
      </w:r>
      <w:r w:rsidRPr="00D07947">
        <w:rPr>
          <w:rFonts w:asciiTheme="majorBidi" w:hAnsiTheme="majorBidi" w:cstheme="majorBidi"/>
        </w:rPr>
        <w:t xml:space="preserve"> persons, including </w:t>
      </w:r>
      <w:r w:rsidR="00497257">
        <w:rPr>
          <w:rFonts w:asciiTheme="majorBidi" w:hAnsiTheme="majorBidi" w:cstheme="majorBidi"/>
        </w:rPr>
        <w:t>3,915</w:t>
      </w:r>
      <w:r w:rsidRPr="00D07947">
        <w:rPr>
          <w:rFonts w:asciiTheme="majorBidi" w:hAnsiTheme="majorBidi" w:cstheme="majorBidi"/>
        </w:rPr>
        <w:t xml:space="preserve"> males and </w:t>
      </w:r>
      <w:r w:rsidR="00497257">
        <w:rPr>
          <w:rFonts w:asciiTheme="majorBidi" w:hAnsiTheme="majorBidi" w:cstheme="majorBidi"/>
        </w:rPr>
        <w:t>3,129</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497257">
        <w:rPr>
          <w:rFonts w:asciiTheme="majorBidi" w:hAnsiTheme="majorBidi" w:cstheme="majorBidi"/>
        </w:rPr>
        <w:t>3,513</w:t>
      </w:r>
      <w:r w:rsidRPr="00D07947">
        <w:rPr>
          <w:rFonts w:asciiTheme="majorBidi" w:hAnsiTheme="majorBidi" w:cstheme="majorBidi"/>
        </w:rPr>
        <w:t xml:space="preserve"> comprising </w:t>
      </w:r>
      <w:r w:rsidR="00497257">
        <w:rPr>
          <w:rFonts w:asciiTheme="majorBidi" w:hAnsiTheme="majorBidi" w:cstheme="majorBidi"/>
        </w:rPr>
        <w:t>0.9</w:t>
      </w:r>
      <w:r w:rsidRPr="00D07947">
        <w:rPr>
          <w:rFonts w:asciiTheme="majorBidi" w:hAnsiTheme="majorBidi" w:cstheme="majorBidi"/>
        </w:rPr>
        <w:t xml:space="preserve">% of total Palestinian population in the governorate, followed by seeing disability with </w:t>
      </w:r>
      <w:r w:rsidR="00497257">
        <w:rPr>
          <w:rFonts w:asciiTheme="majorBidi" w:hAnsiTheme="majorBidi" w:cstheme="majorBidi"/>
        </w:rPr>
        <w:t>2,162</w:t>
      </w:r>
      <w:r w:rsidRPr="00D07947">
        <w:rPr>
          <w:rFonts w:asciiTheme="majorBidi" w:hAnsiTheme="majorBidi" w:cstheme="majorBidi"/>
        </w:rPr>
        <w:t xml:space="preserve"> comprising </w:t>
      </w:r>
      <w:r w:rsidR="00497257">
        <w:rPr>
          <w:rFonts w:asciiTheme="majorBidi" w:hAnsiTheme="majorBidi" w:cstheme="majorBidi"/>
        </w:rPr>
        <w:t>0.6</w:t>
      </w:r>
      <w:r w:rsidRPr="00D07947">
        <w:rPr>
          <w:rFonts w:asciiTheme="majorBidi" w:hAnsiTheme="majorBidi" w:cstheme="majorBidi"/>
        </w:rPr>
        <w:t xml:space="preserve">%, then, hearing disability with </w:t>
      </w:r>
      <w:r w:rsidR="00497257">
        <w:rPr>
          <w:rFonts w:asciiTheme="majorBidi" w:hAnsiTheme="majorBidi" w:cstheme="majorBidi"/>
        </w:rPr>
        <w:t>1,611</w:t>
      </w:r>
      <w:r w:rsidRPr="00D07947">
        <w:rPr>
          <w:rFonts w:asciiTheme="majorBidi" w:hAnsiTheme="majorBidi" w:cstheme="majorBidi"/>
        </w:rPr>
        <w:t xml:space="preserve"> comprising </w:t>
      </w:r>
      <w:r w:rsidR="00497257">
        <w:rPr>
          <w:rFonts w:asciiTheme="majorBidi" w:hAnsiTheme="majorBidi" w:cstheme="majorBidi"/>
        </w:rPr>
        <w:t>0.4</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w:t>
      </w:r>
      <w:r w:rsidR="00497257">
        <w:rPr>
          <w:rFonts w:asciiTheme="majorBidi" w:hAnsiTheme="majorBidi" w:cstheme="majorBidi"/>
        </w:rPr>
        <w:t>1,408</w:t>
      </w:r>
      <w:r w:rsidR="00F60218" w:rsidRPr="00D07947">
        <w:rPr>
          <w:rFonts w:asciiTheme="majorBidi" w:hAnsiTheme="majorBidi" w:cstheme="majorBidi"/>
        </w:rPr>
        <w:t xml:space="preserve"> comprising </w:t>
      </w:r>
      <w:r w:rsidR="00497257">
        <w:rPr>
          <w:rFonts w:asciiTheme="majorBidi" w:hAnsiTheme="majorBidi" w:cstheme="majorBidi"/>
        </w:rPr>
        <w:t>0.4</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5167F6">
        <w:rPr>
          <w:rFonts w:asciiTheme="majorBidi" w:hAnsiTheme="majorBidi" w:cstheme="majorBidi"/>
        </w:rPr>
        <w:t xml:space="preserve">and </w:t>
      </w:r>
      <w:r w:rsidRPr="00D07947">
        <w:rPr>
          <w:rFonts w:asciiTheme="majorBidi" w:hAnsiTheme="majorBidi" w:cstheme="majorBidi"/>
        </w:rPr>
        <w:t xml:space="preserve">concentrating disability with </w:t>
      </w:r>
      <w:r w:rsidR="00497257">
        <w:rPr>
          <w:rFonts w:asciiTheme="majorBidi" w:hAnsiTheme="majorBidi" w:cstheme="majorBidi"/>
        </w:rPr>
        <w:t>1,321</w:t>
      </w:r>
      <w:r w:rsidRPr="00D07947">
        <w:rPr>
          <w:rFonts w:asciiTheme="majorBidi" w:hAnsiTheme="majorBidi" w:cstheme="majorBidi"/>
        </w:rPr>
        <w:t xml:space="preserve"> comprising </w:t>
      </w:r>
      <w:r w:rsidR="00497257">
        <w:rPr>
          <w:rFonts w:asciiTheme="majorBidi" w:hAnsiTheme="majorBidi" w:cstheme="majorBidi"/>
        </w:rPr>
        <w:t>0.3</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2C5C18">
        <w:trPr>
          <w:trHeight w:val="3699"/>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720238" w:rsidRPr="00347CBD" w:rsidTr="0062041C">
        <w:trPr>
          <w:trHeight w:val="454"/>
          <w:jc w:val="center"/>
        </w:trPr>
        <w:tc>
          <w:tcPr>
            <w:tcW w:w="5000" w:type="pct"/>
            <w:vAlign w:val="center"/>
          </w:tcPr>
          <w:p w:rsidR="00720238" w:rsidRPr="0023565F" w:rsidRDefault="00073DBC" w:rsidP="008A524F">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6C20AE">
              <w:rPr>
                <w:b/>
                <w:bCs/>
                <w:sz w:val="22"/>
                <w:szCs w:val="22"/>
              </w:rPr>
              <w:t>Nablus</w:t>
            </w:r>
            <w:r w:rsidR="008E2D01" w:rsidRPr="0023565F">
              <w:t xml:space="preserve"> </w:t>
            </w:r>
            <w:r w:rsidR="007B1F85" w:rsidRPr="0023565F">
              <w:rPr>
                <w:b/>
                <w:bCs/>
              </w:rPr>
              <w:t>G</w:t>
            </w:r>
            <w:r w:rsidR="008E2D01" w:rsidRPr="0023565F">
              <w:rPr>
                <w:b/>
                <w:bCs/>
              </w:rPr>
              <w:t>overnorate</w:t>
            </w:r>
            <w:r w:rsidR="00720238" w:rsidRPr="0023565F">
              <w:rPr>
                <w:b/>
                <w:bCs/>
              </w:rPr>
              <w:t xml:space="preserve"> </w:t>
            </w:r>
            <w:r w:rsidR="0013004F">
              <w:rPr>
                <w:b/>
                <w:bCs/>
              </w:rPr>
              <w:t xml:space="preserve">   </w:t>
            </w:r>
            <w:r w:rsidR="00720238" w:rsidRPr="0023565F">
              <w:rPr>
                <w:b/>
                <w:bCs/>
              </w:rPr>
              <w:t xml:space="preserve">(5 </w:t>
            </w:r>
            <w:r w:rsidR="007B1F85" w:rsidRPr="0023565F">
              <w:rPr>
                <w:b/>
                <w:bCs/>
              </w:rPr>
              <w:t>Y</w:t>
            </w:r>
            <w:r w:rsidR="00720238" w:rsidRPr="0023565F">
              <w:rPr>
                <w:b/>
                <w:bCs/>
              </w:rPr>
              <w:t xml:space="preserve">ears and </w:t>
            </w:r>
            <w:r w:rsidR="008A524F">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902A7C">
      <w:pPr>
        <w:pStyle w:val="BodyText2"/>
        <w:tabs>
          <w:tab w:val="left" w:pos="458"/>
          <w:tab w:val="left" w:pos="8640"/>
        </w:tabs>
        <w:ind w:left="98"/>
        <w:jc w:val="both"/>
        <w:rPr>
          <w:rtl/>
        </w:rPr>
      </w:pPr>
      <w:r>
        <w:t xml:space="preserve">The number of Palestinian population </w:t>
      </w:r>
      <w:r w:rsidR="00FB7701" w:rsidRPr="00FB7701">
        <w:t xml:space="preserve">in </w:t>
      </w:r>
      <w:r w:rsidR="006C20AE">
        <w:t>Nablus</w:t>
      </w:r>
      <w:r w:rsidR="00FB7701" w:rsidRPr="00FB7701">
        <w:t xml:space="preserve"> </w:t>
      </w:r>
      <w:r w:rsidR="008143E9">
        <w:t>g</w:t>
      </w:r>
      <w:r w:rsidR="00FB7701" w:rsidRPr="00FB7701">
        <w:t>overnorate</w:t>
      </w:r>
      <w:r w:rsidR="00FB7701">
        <w:rPr>
          <w:b/>
          <w:bCs/>
        </w:rPr>
        <w:t xml:space="preserve"> </w:t>
      </w:r>
      <w:r>
        <w:t xml:space="preserve">aged 5 years and over attending education was </w:t>
      </w:r>
      <w:r w:rsidR="00902A7C">
        <w:t>121,553</w:t>
      </w:r>
      <w:r>
        <w:t xml:space="preserve"> persons, comprising </w:t>
      </w:r>
      <w:r w:rsidR="00902A7C">
        <w:t>35.8</w:t>
      </w:r>
      <w:r>
        <w:t xml:space="preserve">% of the total Palestinian population aged </w:t>
      </w:r>
      <w:r w:rsidR="00902A7C">
        <w:t xml:space="preserve">     </w:t>
      </w:r>
      <w:r>
        <w:t xml:space="preserve">5 years and over in the governorate.  </w:t>
      </w:r>
      <w:r w:rsidRPr="001C76DF">
        <w:t xml:space="preserve">As for the </w:t>
      </w:r>
      <w:r>
        <w:t xml:space="preserve">number of </w:t>
      </w:r>
      <w:r w:rsidRPr="001C76DF">
        <w:t xml:space="preserve">Palestinian population aged </w:t>
      </w:r>
      <w:r w:rsidR="002D5A21">
        <w:t xml:space="preserve">             </w:t>
      </w:r>
      <w:r w:rsidRPr="001C76DF">
        <w:t>(3-5 years</w:t>
      </w:r>
      <w:r>
        <w:t>)</w:t>
      </w:r>
      <w:r w:rsidRPr="001C76DF">
        <w:t xml:space="preserve"> attending kindergarten</w:t>
      </w:r>
      <w:r w:rsidRPr="00142B43">
        <w:t xml:space="preserve"> </w:t>
      </w:r>
      <w:r>
        <w:t xml:space="preserve">in </w:t>
      </w:r>
      <w:r w:rsidR="006C20AE">
        <w:rPr>
          <w:color w:val="000000" w:themeColor="text1"/>
        </w:rPr>
        <w:t>Nablus</w:t>
      </w:r>
      <w:r>
        <w:t xml:space="preserve"> governorate, data showed that the number</w:t>
      </w:r>
      <w:r w:rsidRPr="001C76DF">
        <w:t xml:space="preserve"> </w:t>
      </w:r>
      <w:r>
        <w:t>was</w:t>
      </w:r>
      <w:r w:rsidRPr="001C76DF">
        <w:t xml:space="preserve"> </w:t>
      </w:r>
      <w:r w:rsidR="00902A7C">
        <w:t>14,962</w:t>
      </w:r>
      <w:r w:rsidRPr="001C76DF">
        <w:t xml:space="preserve"> </w:t>
      </w:r>
      <w:r>
        <w:t>persons</w:t>
      </w:r>
      <w:r w:rsidRPr="001C76DF">
        <w:t xml:space="preserve">, </w:t>
      </w:r>
      <w:r>
        <w:t xml:space="preserve">comprising </w:t>
      </w:r>
      <w:r w:rsidR="00902A7C">
        <w:t>55.5</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902A7C">
      <w:pPr>
        <w:pStyle w:val="BodyText2"/>
        <w:tabs>
          <w:tab w:val="left" w:pos="458"/>
          <w:tab w:val="left" w:pos="8640"/>
        </w:tabs>
        <w:ind w:left="98"/>
        <w:jc w:val="both"/>
      </w:pPr>
      <w:r>
        <w:t xml:space="preserve">The number of Palestinian population aged 10 years and over with a bachelor’s degree or higher in </w:t>
      </w:r>
      <w:r w:rsidR="006C20AE">
        <w:rPr>
          <w:color w:val="000000" w:themeColor="text1"/>
        </w:rPr>
        <w:t>Nablus</w:t>
      </w:r>
      <w:r>
        <w:t xml:space="preserve"> governorate was </w:t>
      </w:r>
      <w:r w:rsidR="00902A7C">
        <w:t>46,044</w:t>
      </w:r>
      <w:r>
        <w:t xml:space="preserve"> comprising </w:t>
      </w:r>
      <w:r w:rsidR="00902A7C">
        <w:t>15.6</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r w:rsidR="006C20AE">
        <w:rPr>
          <w:rFonts w:ascii="Arial" w:hAnsi="Arial" w:cs="Arial"/>
          <w:b/>
          <w:bCs/>
          <w:color w:val="000000" w:themeColor="text1"/>
          <w:sz w:val="22"/>
          <w:szCs w:val="22"/>
        </w:rPr>
        <w:t>Nablus</w:t>
      </w:r>
      <w:r w:rsidRPr="001D5242">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2B2D18">
      <w:pPr>
        <w:pStyle w:val="BodyText2"/>
        <w:tabs>
          <w:tab w:val="left" w:pos="458"/>
          <w:tab w:val="left" w:pos="8640"/>
        </w:tabs>
        <w:jc w:val="both"/>
      </w:pPr>
      <w:r>
        <w:t xml:space="preserve">Among Palestinian population aged 10 years and over in </w:t>
      </w:r>
      <w:r w:rsidR="006C20AE">
        <w:rPr>
          <w:color w:val="000000" w:themeColor="text1"/>
        </w:rPr>
        <w:t>Nablus</w:t>
      </w:r>
      <w:r>
        <w:t xml:space="preserve"> </w:t>
      </w:r>
      <w:r>
        <w:rPr>
          <w:rFonts w:asciiTheme="majorBidi" w:hAnsiTheme="majorBidi" w:cstheme="majorBidi"/>
        </w:rPr>
        <w:t>governorate</w:t>
      </w:r>
      <w:r>
        <w:t xml:space="preserve">, </w:t>
      </w:r>
      <w:r w:rsidR="002B2D18">
        <w:t>7,635</w:t>
      </w:r>
      <w:r>
        <w:t xml:space="preserve"> were illiterate, comprising </w:t>
      </w:r>
      <w:r w:rsidR="002B2D18">
        <w:t>2.6</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2B2D18">
      <w:pPr>
        <w:pStyle w:val="BodyText2"/>
        <w:jc w:val="both"/>
      </w:pPr>
      <w:r w:rsidRPr="002A3E72">
        <w:t>In comparison with previous censuses during 1997 – 2017</w:t>
      </w:r>
      <w:r w:rsidRPr="002A3E72">
        <w:rPr>
          <w:rFonts w:asciiTheme="majorBidi" w:hAnsiTheme="majorBidi" w:cstheme="majorBidi"/>
        </w:rPr>
        <w:t xml:space="preserve"> in </w:t>
      </w:r>
      <w:r w:rsidR="006C20AE">
        <w:t>Nablus</w:t>
      </w:r>
      <w:r w:rsidRPr="002A3E72">
        <w:rPr>
          <w:rFonts w:asciiTheme="majorBidi" w:hAnsiTheme="majorBidi" w:cstheme="majorBidi"/>
        </w:rPr>
        <w:t xml:space="preserve"> governorate</w:t>
      </w:r>
      <w:r w:rsidRPr="002A3E72">
        <w:t xml:space="preserve">, it was noticed that illiteracy rate has witnessed a significant decrease.  Illiteracy rate of males has dropped from </w:t>
      </w:r>
      <w:r w:rsidR="002B2D18">
        <w:t>5.4</w:t>
      </w:r>
      <w:r w:rsidRPr="002A3E72">
        <w:t xml:space="preserve">% in 1997 to </w:t>
      </w:r>
      <w:r w:rsidR="002415DF" w:rsidRPr="002A3E72">
        <w:t>1.1</w:t>
      </w:r>
      <w:r w:rsidRPr="002A3E72">
        <w:t xml:space="preserve">% in 2017, whereas illiteracy rate of females has dropped significantly from </w:t>
      </w:r>
      <w:r w:rsidR="002B2D18">
        <w:t>15</w:t>
      </w:r>
      <w:r w:rsidR="000E7D9F">
        <w:t>.0</w:t>
      </w:r>
      <w:r w:rsidRPr="002A3E72">
        <w:t xml:space="preserve">% in 1997 to </w:t>
      </w:r>
      <w:r w:rsidR="002415DF" w:rsidRPr="002A3E72">
        <w:t>4.</w:t>
      </w:r>
      <w:r w:rsidR="002B2D18">
        <w:t>1</w:t>
      </w:r>
      <w:r w:rsidRPr="002A3E72">
        <w:t xml:space="preserve">% in 2017, resulted in reducing the gap between both sexes from </w:t>
      </w:r>
      <w:r w:rsidR="002B2D18">
        <w:t>9.6</w:t>
      </w:r>
      <w:r w:rsidRPr="002A3E72">
        <w:t>%</w:t>
      </w:r>
      <w:r w:rsidR="00597C7B">
        <w:t xml:space="preserve"> in 1997</w:t>
      </w:r>
      <w:r w:rsidRPr="002A3E72">
        <w:t xml:space="preserve"> to </w:t>
      </w:r>
      <w:r w:rsidR="002B2D18">
        <w:t>3.0</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6C20AE">
        <w:rPr>
          <w:rFonts w:ascii="Arial" w:hAnsi="Arial" w:cs="Arial"/>
          <w:b/>
          <w:bCs/>
          <w:sz w:val="22"/>
          <w:szCs w:val="22"/>
        </w:rPr>
        <w:t>Nablus</w:t>
      </w:r>
      <w:r w:rsidR="00D55005">
        <w:rPr>
          <w:rFonts w:asciiTheme="majorBidi" w:hAnsiTheme="majorBidi" w:cstheme="majorBidi"/>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562114" cy="2818914"/>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6F1D37" w:rsidRDefault="006F1D37" w:rsidP="00720238">
      <w:pPr>
        <w:pStyle w:val="BodyText2"/>
        <w:jc w:val="left"/>
        <w:rPr>
          <w:b/>
          <w:bCs/>
        </w:rPr>
      </w:pPr>
    </w:p>
    <w:p w:rsidR="006F1D37" w:rsidRDefault="006F1D37" w:rsidP="00720238">
      <w:pPr>
        <w:pStyle w:val="BodyText2"/>
        <w:jc w:val="left"/>
        <w:rPr>
          <w:b/>
          <w:bCs/>
        </w:rPr>
      </w:pPr>
    </w:p>
    <w:p w:rsidR="006F1D37" w:rsidRDefault="006F1D37" w:rsidP="00720238">
      <w:pPr>
        <w:pStyle w:val="BodyText2"/>
        <w:jc w:val="left"/>
        <w:rPr>
          <w:b/>
          <w:bCs/>
        </w:rPr>
      </w:pPr>
    </w:p>
    <w:p w:rsidR="006F1D37" w:rsidRDefault="006F1D37" w:rsidP="00720238">
      <w:pPr>
        <w:pStyle w:val="BodyText2"/>
        <w:jc w:val="left"/>
        <w:rPr>
          <w:b/>
          <w:bCs/>
        </w:rPr>
      </w:pPr>
    </w:p>
    <w:p w:rsidR="006F1D37" w:rsidRDefault="006F1D37" w:rsidP="00720238">
      <w:pPr>
        <w:pStyle w:val="BodyText2"/>
        <w:jc w:val="left"/>
        <w:rPr>
          <w:b/>
          <w:bCs/>
        </w:rPr>
      </w:pPr>
    </w:p>
    <w:p w:rsidR="006F1D37" w:rsidRDefault="006F1D37" w:rsidP="00720238">
      <w:pPr>
        <w:pStyle w:val="BodyText2"/>
        <w:jc w:val="left"/>
        <w:rPr>
          <w:b/>
          <w:bCs/>
        </w:rPr>
      </w:pPr>
    </w:p>
    <w:p w:rsidR="006F1D37" w:rsidRDefault="006F1D37" w:rsidP="00720238">
      <w:pPr>
        <w:pStyle w:val="BodyText2"/>
        <w:jc w:val="left"/>
        <w:rPr>
          <w:b/>
          <w:bCs/>
        </w:rPr>
      </w:pPr>
    </w:p>
    <w:p w:rsidR="00720238" w:rsidRDefault="00720238" w:rsidP="00720238">
      <w:pPr>
        <w:pStyle w:val="BodyText2"/>
        <w:jc w:val="left"/>
        <w:rPr>
          <w:b/>
          <w:bCs/>
        </w:rPr>
      </w:pPr>
      <w:r>
        <w:rPr>
          <w:b/>
          <w:bCs/>
        </w:rPr>
        <w:lastRenderedPageBreak/>
        <w:t xml:space="preserve">2.2.3 Basic Characteristics of Labor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6F1D37" w:rsidP="007B1F85">
            <w:pPr>
              <w:tabs>
                <w:tab w:val="num" w:pos="624"/>
              </w:tabs>
              <w:ind w:right="140"/>
              <w:jc w:val="center"/>
              <w:rPr>
                <w:b/>
                <w:bCs/>
                <w:rtl/>
              </w:rPr>
            </w:pPr>
            <w:r>
              <w:rPr>
                <w:b/>
                <w:bCs/>
              </w:rPr>
              <w:t>11.9</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6C20AE">
              <w:rPr>
                <w:b/>
                <w:bCs/>
              </w:rPr>
              <w:t>Nablus</w:t>
            </w:r>
            <w:r w:rsidR="00B34F3D" w:rsidRPr="0023565F">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A35714">
      <w:pPr>
        <w:pStyle w:val="BodyText2"/>
        <w:tabs>
          <w:tab w:val="left" w:pos="458"/>
        </w:tabs>
        <w:jc w:val="both"/>
      </w:pPr>
      <w:r>
        <w:t xml:space="preserve">The number of unemployed Palestinian population </w:t>
      </w:r>
      <w:r w:rsidR="0082604D">
        <w:t xml:space="preserve">in </w:t>
      </w:r>
      <w:r w:rsidR="006C20AE">
        <w:rPr>
          <w:rFonts w:asciiTheme="majorBidi" w:hAnsiTheme="majorBidi" w:cstheme="majorBidi"/>
        </w:rPr>
        <w:t>Nablus</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EA1ADE">
        <w:t>13,905</w:t>
      </w:r>
      <w:r>
        <w:t xml:space="preserve"> persons, comprising </w:t>
      </w:r>
      <w:r w:rsidR="00EA1ADE">
        <w:t>11.9</w:t>
      </w:r>
      <w:r>
        <w:t xml:space="preserve">% of the total economically active Palestinian in that age group, including </w:t>
      </w:r>
      <w:r w:rsidR="00EA1ADE">
        <w:t>9,693</w:t>
      </w:r>
      <w:r>
        <w:t xml:space="preserve"> males aged </w:t>
      </w:r>
      <w:r w:rsidR="00F55187">
        <w:t>15</w:t>
      </w:r>
      <w:r>
        <w:t xml:space="preserve"> years and over, comprising </w:t>
      </w:r>
      <w:r w:rsidR="00EA1ADE">
        <w:t>10.0</w:t>
      </w:r>
      <w:r>
        <w:t xml:space="preserve">% of the total economically active Palestinian males at the same age group, and </w:t>
      </w:r>
      <w:r w:rsidR="00EA1ADE">
        <w:t>4,212</w:t>
      </w:r>
      <w:r>
        <w:t xml:space="preserve"> females aged </w:t>
      </w:r>
      <w:r w:rsidR="00165466">
        <w:t>15</w:t>
      </w:r>
      <w:r>
        <w:t xml:space="preserve"> years and over, comprising </w:t>
      </w:r>
      <w:r w:rsidR="00A35714">
        <w:t>21.3</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31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38"/>
      </w:tblGrid>
      <w:tr w:rsidR="00720238" w:rsidRPr="00347CBD" w:rsidTr="0062041C">
        <w:trPr>
          <w:trHeight w:val="454"/>
          <w:jc w:val="center"/>
        </w:trPr>
        <w:tc>
          <w:tcPr>
            <w:tcW w:w="5000" w:type="pct"/>
            <w:vAlign w:val="center"/>
          </w:tcPr>
          <w:p w:rsidR="00720238" w:rsidRPr="00643394" w:rsidRDefault="00711F30" w:rsidP="007B1F85">
            <w:pPr>
              <w:tabs>
                <w:tab w:val="num" w:pos="624"/>
              </w:tabs>
              <w:ind w:right="140"/>
              <w:jc w:val="center"/>
              <w:rPr>
                <w:rFonts w:asciiTheme="majorBidi" w:hAnsiTheme="majorBidi" w:cstheme="majorBidi"/>
                <w:b/>
                <w:bCs/>
                <w:rtl/>
              </w:rPr>
            </w:pPr>
            <w:r>
              <w:rPr>
                <w:b/>
                <w:bCs/>
              </w:rPr>
              <w:t xml:space="preserve">More than </w:t>
            </w:r>
            <w:r w:rsidR="007B1F85">
              <w:rPr>
                <w:b/>
                <w:bCs/>
              </w:rPr>
              <w:t>H</w:t>
            </w:r>
            <w:r>
              <w:rPr>
                <w:b/>
                <w:bCs/>
              </w:rPr>
              <w:t xml:space="preserve">alf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6C20AE">
              <w:rPr>
                <w:b/>
                <w:bCs/>
              </w:rPr>
              <w:t>Nablus</w:t>
            </w:r>
            <w:r w:rsidR="00720238">
              <w:rPr>
                <w:b/>
                <w:bCs/>
              </w:rPr>
              <w:t xml:space="preserve"> </w:t>
            </w:r>
            <w:r w:rsidR="00711892" w:rsidRPr="00892CBD">
              <w:rPr>
                <w:b/>
                <w:bCs/>
              </w:rPr>
              <w:t>Governorate</w:t>
            </w:r>
            <w:r w:rsidR="00711892">
              <w:rPr>
                <w:b/>
                <w:bCs/>
              </w:rPr>
              <w:t xml:space="preserve">   </w:t>
            </w:r>
            <w:r w:rsidR="00EA1ADE">
              <w:rPr>
                <w:b/>
                <w:bCs/>
              </w:rPr>
              <w:t xml:space="preserve">    </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6F1D37">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6C20AE">
        <w:rPr>
          <w:rFonts w:asciiTheme="majorBidi" w:hAnsiTheme="majorBidi" w:cstheme="majorBidi"/>
        </w:rPr>
        <w:t>Nablus</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A35714">
        <w:t>149,083</w:t>
      </w:r>
      <w:r>
        <w:t xml:space="preserve"> persons, </w:t>
      </w:r>
      <w:r w:rsidR="0060278D">
        <w:t>57.5</w:t>
      </w:r>
      <w:r>
        <w:t xml:space="preserve">% of the target population. There were </w:t>
      </w:r>
      <w:r w:rsidR="0060278D">
        <w:t>73,409</w:t>
      </w:r>
      <w:r>
        <w:t xml:space="preserve"> males (</w:t>
      </w:r>
      <w:r w:rsidR="006F1D37">
        <w:t>56.1</w:t>
      </w:r>
      <w:r>
        <w:t xml:space="preserve">%) and </w:t>
      </w:r>
      <w:r w:rsidR="006B01E4">
        <w:t>75,674</w:t>
      </w:r>
      <w:r>
        <w:t xml:space="preserve"> females (</w:t>
      </w:r>
      <w:r w:rsidR="006B01E4">
        <w:t>5</w:t>
      </w:r>
      <w:r w:rsidR="006F1D37">
        <w:t>8</w:t>
      </w:r>
      <w:r w:rsidR="006B01E4">
        <w:t>.</w:t>
      </w:r>
      <w:r w:rsidR="006F1D37">
        <w:t>9</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6C20AE">
        <w:rPr>
          <w:rFonts w:asciiTheme="majorBidi" w:hAnsiTheme="majorBidi" w:cstheme="majorBidi"/>
        </w:rPr>
        <w:t>Nablus</w:t>
      </w:r>
      <w:r w:rsidR="0024107C">
        <w:rPr>
          <w:rFonts w:asciiTheme="majorBidi" w:hAnsiTheme="majorBidi" w:cstheme="majorBidi"/>
        </w:rPr>
        <w:t xml:space="preserve"> </w:t>
      </w:r>
      <w:r>
        <w:rPr>
          <w:rFonts w:asciiTheme="majorBidi" w:hAnsiTheme="majorBidi" w:cstheme="majorBidi"/>
        </w:rPr>
        <w:t>governorate</w:t>
      </w:r>
      <w:r>
        <w:t xml:space="preserve"> was </w:t>
      </w:r>
      <w:r w:rsidR="006B01E4">
        <w:t>10,376</w:t>
      </w:r>
      <w:r w:rsidRPr="004E4128">
        <w:t xml:space="preserve"> </w:t>
      </w:r>
      <w:r>
        <w:t>persons (</w:t>
      </w:r>
      <w:r w:rsidR="00521CF0">
        <w:t>4.</w:t>
      </w:r>
      <w:r w:rsidR="006B01E4">
        <w:t>0</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6C20AE">
        <w:rPr>
          <w:rFonts w:ascii="Arial" w:hAnsi="Arial" w:cs="Arial"/>
          <w:b/>
          <w:bCs/>
          <w:sz w:val="22"/>
          <w:szCs w:val="22"/>
        </w:rPr>
        <w:t>Nablus</w:t>
      </w:r>
      <w:r w:rsidR="00887E64">
        <w:rPr>
          <w:rFonts w:asciiTheme="majorBidi" w:hAnsiTheme="majorBidi" w:cstheme="majorBidi"/>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044816" w:rsidRDefault="00044816" w:rsidP="009659AB">
      <w:pPr>
        <w:pStyle w:val="BodyText2"/>
        <w:jc w:val="both"/>
        <w:rPr>
          <w:sz w:val="16"/>
          <w:szCs w:val="16"/>
        </w:rPr>
      </w:pPr>
      <w:r>
        <w:rPr>
          <w:sz w:val="16"/>
          <w:szCs w:val="16"/>
        </w:rPr>
        <w:t xml:space="preserve">* </w:t>
      </w:r>
      <w:r w:rsidR="009659AB" w:rsidRPr="009659AB">
        <w:rPr>
          <w:sz w:val="16"/>
          <w:szCs w:val="16"/>
        </w:rPr>
        <w:t>Includes Never Married and Legally Married Persons.</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1A625E" w:rsidP="007B1F85">
            <w:pPr>
              <w:tabs>
                <w:tab w:val="num" w:pos="624"/>
              </w:tabs>
              <w:ind w:right="140"/>
              <w:jc w:val="center"/>
              <w:rPr>
                <w:b/>
                <w:bCs/>
              </w:rPr>
            </w:pPr>
            <w:r>
              <w:rPr>
                <w:b/>
                <w:bCs/>
              </w:rPr>
              <w:t>4.7</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sidR="006C20AE">
              <w:rPr>
                <w:b/>
                <w:bCs/>
              </w:rPr>
              <w:t>Nablus</w:t>
            </w:r>
            <w:r w:rsidR="00BC737B" w:rsidRPr="0023565F">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4D2C21" w:rsidRPr="005B2F05" w:rsidRDefault="00720238" w:rsidP="006B01E4">
      <w:pPr>
        <w:pStyle w:val="BodyText2"/>
        <w:jc w:val="both"/>
        <w:rPr>
          <w:rFonts w:ascii="Simplified Arabic" w:hAnsi="Simplified Arabic" w:cs="Simplified Arabic"/>
          <w:color w:val="FF0000"/>
          <w:rtl/>
        </w:rPr>
      </w:pPr>
      <w:r>
        <w:t xml:space="preserve">According to the final results of the census, the number of private households in </w:t>
      </w:r>
      <w:r w:rsidR="006C20AE">
        <w:t>Nablus</w:t>
      </w:r>
      <w:r w:rsidR="001A625E">
        <w:rPr>
          <w:rFonts w:asciiTheme="majorBidi" w:hAnsiTheme="majorBidi" w:cstheme="majorBidi"/>
        </w:rPr>
        <w:t xml:space="preserve"> </w:t>
      </w:r>
      <w:r>
        <w:t xml:space="preserve">governorate was </w:t>
      </w:r>
      <w:r w:rsidR="006B01E4">
        <w:t>82,235</w:t>
      </w:r>
      <w:r>
        <w:t xml:space="preserve"> households, and</w:t>
      </w:r>
      <w:r w:rsidR="00733C80">
        <w:t xml:space="preserve"> the</w:t>
      </w:r>
      <w:r>
        <w:t xml:space="preserve"> </w:t>
      </w:r>
      <w:r w:rsidR="00733C80">
        <w:t>a</w:t>
      </w:r>
      <w:r>
        <w:t xml:space="preserve">verage household size was </w:t>
      </w:r>
      <w:r w:rsidR="001A625E">
        <w:t>4.</w:t>
      </w:r>
      <w:r w:rsidR="00030939">
        <w:t>7</w:t>
      </w:r>
      <w:r>
        <w:t xml:space="preserve">, this average has </w:t>
      </w:r>
      <w:r w:rsidRPr="00787073">
        <w:t>decreased</w:t>
      </w:r>
      <w:r>
        <w:t xml:space="preserve"> during the period 1997-2017 where it was </w:t>
      </w:r>
      <w:r w:rsidR="006B01E4">
        <w:t>5.9</w:t>
      </w:r>
      <w:r>
        <w:t xml:space="preserve"> in 1997 and </w:t>
      </w:r>
      <w:r w:rsidR="006B01E4">
        <w:t>5.4</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852984" w:rsidRDefault="00852984" w:rsidP="00720238">
      <w:pPr>
        <w:pStyle w:val="BodyText2"/>
        <w:jc w:val="both"/>
        <w:rPr>
          <w:sz w:val="16"/>
          <w:szCs w:val="16"/>
        </w:rPr>
      </w:pPr>
    </w:p>
    <w:p w:rsidR="00852984" w:rsidRDefault="00852984" w:rsidP="00720238">
      <w:pPr>
        <w:pStyle w:val="BodyText2"/>
        <w:jc w:val="both"/>
        <w:rPr>
          <w:sz w:val="16"/>
          <w:szCs w:val="16"/>
        </w:rPr>
      </w:pPr>
    </w:p>
    <w:p w:rsidR="00852984" w:rsidRDefault="00852984" w:rsidP="00720238">
      <w:pPr>
        <w:pStyle w:val="BodyText2"/>
        <w:jc w:val="both"/>
        <w:rPr>
          <w:sz w:val="16"/>
          <w:szCs w:val="16"/>
        </w:rPr>
      </w:pPr>
    </w:p>
    <w:p w:rsidR="00852984" w:rsidRDefault="00852984" w:rsidP="00720238">
      <w:pPr>
        <w:pStyle w:val="BodyText2"/>
        <w:jc w:val="both"/>
        <w:rPr>
          <w:sz w:val="16"/>
          <w:szCs w:val="16"/>
        </w:rPr>
      </w:pPr>
    </w:p>
    <w:p w:rsidR="00720238" w:rsidRPr="00CB66C4" w:rsidRDefault="00720238" w:rsidP="00720238">
      <w:pPr>
        <w:pStyle w:val="BodyText2"/>
        <w:jc w:val="both"/>
        <w:rPr>
          <w:sz w:val="16"/>
          <w:szCs w:val="16"/>
        </w:rPr>
      </w:pPr>
      <w:r w:rsidRPr="00CB66C4">
        <w:rPr>
          <w:sz w:val="16"/>
          <w:szCs w:val="16"/>
        </w:rPr>
        <w:t xml:space="preserve">  </w:t>
      </w: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302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96"/>
      </w:tblGrid>
      <w:tr w:rsidR="00720238" w:rsidRPr="00347CBD" w:rsidTr="0062041C">
        <w:trPr>
          <w:trHeight w:val="340"/>
          <w:jc w:val="center"/>
        </w:trPr>
        <w:tc>
          <w:tcPr>
            <w:tcW w:w="5000" w:type="pct"/>
            <w:vAlign w:val="center"/>
          </w:tcPr>
          <w:p w:rsidR="00720238" w:rsidRPr="00892CBD" w:rsidRDefault="006B01E4" w:rsidP="006B01E4">
            <w:pPr>
              <w:tabs>
                <w:tab w:val="num" w:pos="624"/>
              </w:tabs>
              <w:ind w:right="140"/>
              <w:jc w:val="center"/>
              <w:rPr>
                <w:b/>
                <w:bCs/>
                <w:rtl/>
              </w:rPr>
            </w:pPr>
            <w:r>
              <w:rPr>
                <w:b/>
                <w:bCs/>
              </w:rPr>
              <w:t>65.6%</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6C20AE">
              <w:rPr>
                <w:b/>
                <w:bCs/>
              </w:rPr>
              <w:t>Nablus</w:t>
            </w:r>
            <w:r w:rsidR="00C43BC0" w:rsidRPr="00892CBD">
              <w:rPr>
                <w:b/>
                <w:bCs/>
              </w:rPr>
              <w:t xml:space="preserve"> Governorate</w:t>
            </w:r>
            <w:r w:rsidR="00720238" w:rsidRPr="00892CBD">
              <w:rPr>
                <w:b/>
                <w:bCs/>
              </w:rPr>
              <w:t xml:space="preserve"> </w:t>
            </w:r>
            <w:r w:rsidR="0023403C">
              <w:rPr>
                <w:b/>
                <w:bCs/>
              </w:rPr>
              <w:t>Classified as</w:t>
            </w:r>
            <w:r w:rsidR="00720238" w:rsidRPr="00892CBD">
              <w:rPr>
                <w:b/>
                <w:bCs/>
              </w:rPr>
              <w:t xml:space="preserve"> </w:t>
            </w:r>
            <w:r>
              <w:rPr>
                <w:b/>
                <w:bCs/>
              </w:rPr>
              <w:t>Apartments</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10448D">
      <w:pPr>
        <w:jc w:val="both"/>
        <w:rPr>
          <w:rFonts w:asciiTheme="majorBidi" w:hAnsiTheme="majorBidi" w:cstheme="majorBidi"/>
        </w:rPr>
      </w:pPr>
      <w:r>
        <w:t xml:space="preserve">The findings showed that; the number of occupied housing units in </w:t>
      </w:r>
      <w:r w:rsidR="006C20AE">
        <w:t>Nablus</w:t>
      </w:r>
      <w:r w:rsidR="001A625E">
        <w:rPr>
          <w:rFonts w:asciiTheme="majorBidi" w:hAnsiTheme="majorBidi" w:cstheme="majorBidi"/>
        </w:rPr>
        <w:t xml:space="preserve"> </w:t>
      </w:r>
      <w:r>
        <w:t xml:space="preserve">governorate was </w:t>
      </w:r>
      <w:r w:rsidR="006B01E4">
        <w:t>82,235</w:t>
      </w:r>
      <w:r>
        <w:t xml:space="preserve"> housing units; </w:t>
      </w:r>
      <w:r w:rsidR="006B01E4">
        <w:t>53,907</w:t>
      </w:r>
      <w:r>
        <w:t xml:space="preserve"> of occupied </w:t>
      </w:r>
      <w:r w:rsidRPr="00052ED9">
        <w:t xml:space="preserve">housing </w:t>
      </w:r>
      <w:r>
        <w:t>units were apartments by</w:t>
      </w:r>
      <w:r w:rsidRPr="00052ED9">
        <w:t xml:space="preserve"> </w:t>
      </w:r>
      <w:r w:rsidR="006B01E4">
        <w:t>65.6</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6B01E4">
        <w:t>26,898</w:t>
      </w:r>
      <w:r>
        <w:t xml:space="preserve"> </w:t>
      </w:r>
      <w:r w:rsidRPr="00052ED9">
        <w:t xml:space="preserve">of </w:t>
      </w:r>
      <w:r>
        <w:t xml:space="preserve">occupied </w:t>
      </w:r>
      <w:r w:rsidRPr="00052ED9">
        <w:t xml:space="preserve">housing </w:t>
      </w:r>
      <w:r>
        <w:t>units</w:t>
      </w:r>
      <w:r w:rsidRPr="00052ED9">
        <w:t xml:space="preserve"> classified as houses reached </w:t>
      </w:r>
      <w:r w:rsidR="006B01E4">
        <w:t>32.7</w:t>
      </w:r>
      <w:r w:rsidRPr="00052ED9">
        <w:t xml:space="preserve">%, </w:t>
      </w:r>
      <w:r w:rsidR="006B01E4">
        <w:t>1,074</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1A625E">
        <w:t>1.</w:t>
      </w:r>
      <w:r w:rsidR="001949C1">
        <w:t>3</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r w:rsidR="006C20AE">
        <w:rPr>
          <w:rFonts w:ascii="Arial" w:hAnsi="Arial" w:cs="Arial"/>
          <w:sz w:val="22"/>
          <w:szCs w:val="22"/>
        </w:rPr>
        <w:t>Nablus</w:t>
      </w:r>
      <w:r w:rsidR="003A633E">
        <w:rPr>
          <w:rFonts w:asciiTheme="majorBidi" w:hAnsiTheme="majorBidi" w:cstheme="majorBidi"/>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44"/>
      </w:tblGrid>
      <w:tr w:rsidR="002C5C18" w:rsidTr="002C5C18">
        <w:trPr>
          <w:jc w:val="center"/>
        </w:trPr>
        <w:tc>
          <w:tcPr>
            <w:tcW w:w="8984" w:type="dxa"/>
            <w:vAlign w:val="center"/>
          </w:tcPr>
          <w:p w:rsidR="002C5C18" w:rsidRDefault="002C5C18" w:rsidP="002C5C18">
            <w:pPr>
              <w:jc w:val="center"/>
            </w:pPr>
            <w:r w:rsidRPr="002C5C18">
              <w:rPr>
                <w:noProof/>
              </w:rPr>
              <w:drawing>
                <wp:inline distT="0" distB="0" distL="0" distR="0">
                  <wp:extent cx="5605669" cy="2544417"/>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07E0B" w:rsidRDefault="00807E0B" w:rsidP="002C5C18">
      <w:pPr>
        <w:ind w:left="284" w:hanging="284"/>
        <w:jc w:val="both"/>
        <w:rPr>
          <w:sz w:val="18"/>
          <w:szCs w:val="18"/>
        </w:rPr>
      </w:pPr>
      <w:r>
        <w:rPr>
          <w:sz w:val="18"/>
          <w:szCs w:val="18"/>
        </w:rPr>
        <w:t xml:space="preserve">  </w:t>
      </w:r>
      <w:r w:rsidR="001949C1">
        <w:rPr>
          <w:sz w:val="18"/>
          <w:szCs w:val="18"/>
        </w:rPr>
        <w:t>*</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w:t>
      </w:r>
      <w:r w:rsidR="001949C1">
        <w:rPr>
          <w:sz w:val="18"/>
          <w:szCs w:val="18"/>
        </w:rPr>
        <w:t xml:space="preserve">       </w:t>
      </w:r>
      <w:r w:rsidR="006174A5">
        <w:rPr>
          <w:sz w:val="18"/>
          <w:szCs w:val="18"/>
        </w:rPr>
        <w:t>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8355AF" w:rsidP="00400237">
            <w:pPr>
              <w:tabs>
                <w:tab w:val="num" w:pos="624"/>
              </w:tabs>
              <w:ind w:right="140"/>
              <w:jc w:val="center"/>
              <w:rPr>
                <w:b/>
                <w:bCs/>
                <w:rtl/>
              </w:rPr>
            </w:pPr>
            <w:r>
              <w:rPr>
                <w:b/>
                <w:bCs/>
              </w:rPr>
              <w:t>97.9</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6C20AE">
              <w:rPr>
                <w:b/>
                <w:bCs/>
              </w:rPr>
              <w:t>Nablus</w:t>
            </w:r>
            <w:r w:rsidR="00400237" w:rsidRPr="00892CBD">
              <w:rPr>
                <w:b/>
                <w:bCs/>
              </w:rPr>
              <w:t xml:space="preserve"> 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8355AF">
      <w:pPr>
        <w:ind w:hanging="11"/>
        <w:jc w:val="both"/>
      </w:pPr>
      <w:r>
        <w:t xml:space="preserve">The results showed that the piped into dwelling was the main source of drinking water  in </w:t>
      </w:r>
      <w:r w:rsidR="006C20AE">
        <w:t>Nablus</w:t>
      </w:r>
      <w:r w:rsidR="0012446B">
        <w:rPr>
          <w:rFonts w:asciiTheme="majorBidi" w:hAnsiTheme="majorBidi" w:cstheme="majorBidi"/>
        </w:rPr>
        <w:t xml:space="preserve"> </w:t>
      </w:r>
      <w:r>
        <w:t xml:space="preserve">governorate for </w:t>
      </w:r>
      <w:r w:rsidR="008355AF">
        <w:t>78,537</w:t>
      </w:r>
      <w:r w:rsidRPr="00D02E92">
        <w:t xml:space="preserve"> </w:t>
      </w:r>
      <w:r>
        <w:t>households</w:t>
      </w:r>
      <w:r w:rsidRPr="00D02E92">
        <w:t xml:space="preserve"> </w:t>
      </w:r>
      <w:r w:rsidR="008355AF">
        <w:t>97.9</w:t>
      </w:r>
      <w:r w:rsidRPr="00D02E92">
        <w:t xml:space="preserve">% </w:t>
      </w:r>
      <w:r w:rsidR="005A6CDE">
        <w:t xml:space="preserve">of  households </w:t>
      </w:r>
      <w:r>
        <w:t xml:space="preserve">in </w:t>
      </w:r>
      <w:r w:rsidR="006C20AE">
        <w:t>Nablus</w:t>
      </w:r>
      <w:r w:rsidR="0012446B">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8355AF" w:rsidP="007B1F85">
            <w:pPr>
              <w:tabs>
                <w:tab w:val="num" w:pos="624"/>
              </w:tabs>
              <w:ind w:right="140"/>
              <w:jc w:val="center"/>
              <w:rPr>
                <w:b/>
                <w:bCs/>
                <w:rtl/>
              </w:rPr>
            </w:pPr>
            <w:r>
              <w:rPr>
                <w:b/>
                <w:bCs/>
              </w:rPr>
              <w:t>20.3</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6C20AE">
              <w:rPr>
                <w:b/>
                <w:bCs/>
              </w:rPr>
              <w:t>Nablus</w:t>
            </w:r>
            <w:r w:rsidR="00400237" w:rsidRPr="00892CBD">
              <w:rPr>
                <w:b/>
                <w:bCs/>
              </w:rPr>
              <w:t xml:space="preserve"> 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8355AF">
      <w:pPr>
        <w:ind w:hanging="11"/>
        <w:jc w:val="both"/>
      </w:pPr>
      <w:r w:rsidRPr="003A3CDE">
        <w:t xml:space="preserve">The results </w:t>
      </w:r>
      <w:r>
        <w:t>showed</w:t>
      </w:r>
      <w:r w:rsidRPr="003A3CDE">
        <w:t xml:space="preserve"> that</w:t>
      </w:r>
      <w:r>
        <w:t xml:space="preserve">; </w:t>
      </w:r>
      <w:r w:rsidR="008355AF">
        <w:t>38.2</w:t>
      </w:r>
      <w:r w:rsidRPr="003A3CDE">
        <w:t xml:space="preserve">% of households in </w:t>
      </w:r>
      <w:r w:rsidR="006C20AE">
        <w:t>Nablus</w:t>
      </w:r>
      <w:r w:rsidR="00AD79CC">
        <w:rPr>
          <w:rFonts w:asciiTheme="majorBidi" w:hAnsiTheme="majorBidi" w:cstheme="majorBidi"/>
        </w:rPr>
        <w:t xml:space="preserve"> </w:t>
      </w:r>
      <w:r>
        <w:t>governorate</w:t>
      </w:r>
      <w:r w:rsidRPr="003A3CDE">
        <w:t xml:space="preserve"> own a private car, </w:t>
      </w:r>
      <w:r>
        <w:t>w</w:t>
      </w:r>
      <w:r w:rsidRPr="003A3CDE">
        <w:t xml:space="preserve">hile </w:t>
      </w:r>
      <w:r w:rsidR="008355AF">
        <w:t>75.3</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8355AF">
        <w:t>91.2</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8355AF">
        <w:t>20.3</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Pr="006D4238" w:rsidRDefault="00DF0640" w:rsidP="006D4238">
      <w:pPr>
        <w:rPr>
          <w:b/>
          <w:bCs/>
          <w:color w:val="000000" w:themeColor="text1"/>
          <w:sz w:val="28"/>
          <w:szCs w:val="28"/>
        </w:rPr>
      </w:pPr>
    </w:p>
    <w:sectPr w:rsidR="00DF0640" w:rsidRPr="006D4238"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984" w:rsidRDefault="00852984">
      <w:r>
        <w:separator/>
      </w:r>
    </w:p>
  </w:endnote>
  <w:endnote w:type="continuationSeparator" w:id="0">
    <w:p w:rsidR="00852984" w:rsidRDefault="008529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852984" w:rsidRPr="00494B47" w:rsidRDefault="00852984">
        <w:pPr>
          <w:pStyle w:val="Footer"/>
          <w:jc w:val="center"/>
          <w:rPr>
            <w:sz w:val="20"/>
            <w:szCs w:val="20"/>
          </w:rPr>
        </w:pPr>
        <w:r w:rsidRPr="00494B47">
          <w:rPr>
            <w:sz w:val="20"/>
            <w:szCs w:val="20"/>
          </w:rPr>
          <w:t>[</w:t>
        </w:r>
        <w:r w:rsidR="006C378C" w:rsidRPr="00494B47">
          <w:rPr>
            <w:sz w:val="20"/>
            <w:szCs w:val="20"/>
          </w:rPr>
          <w:fldChar w:fldCharType="begin"/>
        </w:r>
        <w:r w:rsidRPr="00494B47">
          <w:rPr>
            <w:sz w:val="20"/>
            <w:szCs w:val="20"/>
          </w:rPr>
          <w:instrText xml:space="preserve"> PAGE   \* MERGEFORMAT </w:instrText>
        </w:r>
        <w:r w:rsidR="006C378C" w:rsidRPr="00494B47">
          <w:rPr>
            <w:sz w:val="20"/>
            <w:szCs w:val="20"/>
          </w:rPr>
          <w:fldChar w:fldCharType="separate"/>
        </w:r>
        <w:r w:rsidR="006747E0">
          <w:rPr>
            <w:noProof/>
            <w:sz w:val="20"/>
            <w:szCs w:val="20"/>
          </w:rPr>
          <w:t>30</w:t>
        </w:r>
        <w:r w:rsidR="006C378C" w:rsidRPr="00494B47">
          <w:rPr>
            <w:sz w:val="20"/>
            <w:szCs w:val="20"/>
          </w:rPr>
          <w:fldChar w:fldCharType="end"/>
        </w:r>
        <w:r w:rsidRPr="00494B47">
          <w:rPr>
            <w:sz w:val="20"/>
            <w:szCs w:val="20"/>
          </w:rPr>
          <w:t>]</w:t>
        </w:r>
      </w:p>
    </w:sdtContent>
  </w:sdt>
  <w:p w:rsidR="00852984" w:rsidRPr="00E661C7" w:rsidRDefault="00852984"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984" w:rsidRDefault="00852984">
      <w:r>
        <w:separator/>
      </w:r>
    </w:p>
  </w:footnote>
  <w:footnote w:type="continuationSeparator" w:id="0">
    <w:p w:rsidR="00852984" w:rsidRDefault="00852984">
      <w:r>
        <w:continuationSeparator/>
      </w:r>
    </w:p>
  </w:footnote>
  <w:footnote w:id="1">
    <w:p w:rsidR="00852984" w:rsidRPr="008D09D5" w:rsidRDefault="00852984"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852984" w:rsidRPr="00EE29FE" w:rsidRDefault="00852984"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984" w:rsidRPr="0029356E" w:rsidRDefault="00852984" w:rsidP="00463DC9">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Nablus Governorate</w:t>
    </w:r>
  </w:p>
  <w:p w:rsidR="00852984" w:rsidRPr="004F318E" w:rsidRDefault="00852984"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proofState w:spelling="clean"/>
  <w:defaultTabStop w:val="720"/>
  <w:drawingGridHorizontalSpacing w:val="120"/>
  <w:displayHorizontalDrawingGridEvery w:val="2"/>
  <w:noPunctuationKerning/>
  <w:characterSpacingControl w:val="doNotCompress"/>
  <w:hdrShapeDefaults>
    <o:shapedefaults v:ext="edit" spidmax="318465"/>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02D"/>
    <w:rsid w:val="000049C1"/>
    <w:rsid w:val="00005D00"/>
    <w:rsid w:val="00006BB6"/>
    <w:rsid w:val="00007641"/>
    <w:rsid w:val="00007E18"/>
    <w:rsid w:val="00012709"/>
    <w:rsid w:val="00012DAF"/>
    <w:rsid w:val="00012FD7"/>
    <w:rsid w:val="00013C0E"/>
    <w:rsid w:val="00013D7E"/>
    <w:rsid w:val="00013EF4"/>
    <w:rsid w:val="0001468D"/>
    <w:rsid w:val="00014E7E"/>
    <w:rsid w:val="00015931"/>
    <w:rsid w:val="000165E2"/>
    <w:rsid w:val="00016E24"/>
    <w:rsid w:val="00020D45"/>
    <w:rsid w:val="000212CA"/>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66C6"/>
    <w:rsid w:val="00036E27"/>
    <w:rsid w:val="00042737"/>
    <w:rsid w:val="000429D2"/>
    <w:rsid w:val="0004448E"/>
    <w:rsid w:val="00044816"/>
    <w:rsid w:val="000462BE"/>
    <w:rsid w:val="0004791D"/>
    <w:rsid w:val="0005002D"/>
    <w:rsid w:val="000523FF"/>
    <w:rsid w:val="00052B58"/>
    <w:rsid w:val="00052ED9"/>
    <w:rsid w:val="00053364"/>
    <w:rsid w:val="0005405E"/>
    <w:rsid w:val="000559B5"/>
    <w:rsid w:val="000564C7"/>
    <w:rsid w:val="000576F6"/>
    <w:rsid w:val="00057A73"/>
    <w:rsid w:val="0006037B"/>
    <w:rsid w:val="000663DB"/>
    <w:rsid w:val="000673FD"/>
    <w:rsid w:val="000674E9"/>
    <w:rsid w:val="0007075D"/>
    <w:rsid w:val="00072A4C"/>
    <w:rsid w:val="00072BE7"/>
    <w:rsid w:val="00072D70"/>
    <w:rsid w:val="00073DBC"/>
    <w:rsid w:val="00073E61"/>
    <w:rsid w:val="000752EB"/>
    <w:rsid w:val="0007724C"/>
    <w:rsid w:val="000773BF"/>
    <w:rsid w:val="00080CEA"/>
    <w:rsid w:val="00081013"/>
    <w:rsid w:val="00082F31"/>
    <w:rsid w:val="0008452B"/>
    <w:rsid w:val="00084548"/>
    <w:rsid w:val="00084A6D"/>
    <w:rsid w:val="00085C4A"/>
    <w:rsid w:val="0008725C"/>
    <w:rsid w:val="00087608"/>
    <w:rsid w:val="00087D6F"/>
    <w:rsid w:val="00092348"/>
    <w:rsid w:val="00094847"/>
    <w:rsid w:val="00095EFF"/>
    <w:rsid w:val="00097BD6"/>
    <w:rsid w:val="00097FF4"/>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48D"/>
    <w:rsid w:val="00104B7C"/>
    <w:rsid w:val="00105BCF"/>
    <w:rsid w:val="001075F9"/>
    <w:rsid w:val="00110A34"/>
    <w:rsid w:val="00110D90"/>
    <w:rsid w:val="00111180"/>
    <w:rsid w:val="001118DE"/>
    <w:rsid w:val="00111E96"/>
    <w:rsid w:val="00112616"/>
    <w:rsid w:val="001150AA"/>
    <w:rsid w:val="00121AF4"/>
    <w:rsid w:val="00122FCB"/>
    <w:rsid w:val="0012446B"/>
    <w:rsid w:val="00124F6A"/>
    <w:rsid w:val="00125AA1"/>
    <w:rsid w:val="00127A77"/>
    <w:rsid w:val="0013004F"/>
    <w:rsid w:val="00132CAB"/>
    <w:rsid w:val="00135384"/>
    <w:rsid w:val="001361FF"/>
    <w:rsid w:val="00136697"/>
    <w:rsid w:val="00136AD8"/>
    <w:rsid w:val="00136DBD"/>
    <w:rsid w:val="0013776E"/>
    <w:rsid w:val="00140213"/>
    <w:rsid w:val="00140992"/>
    <w:rsid w:val="0014124D"/>
    <w:rsid w:val="0014361F"/>
    <w:rsid w:val="00143E75"/>
    <w:rsid w:val="0014478A"/>
    <w:rsid w:val="00144E57"/>
    <w:rsid w:val="0014526C"/>
    <w:rsid w:val="0015195D"/>
    <w:rsid w:val="00151DD4"/>
    <w:rsid w:val="00152DD7"/>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86A35"/>
    <w:rsid w:val="001911FE"/>
    <w:rsid w:val="001949C1"/>
    <w:rsid w:val="00194BA9"/>
    <w:rsid w:val="0019565C"/>
    <w:rsid w:val="001959DB"/>
    <w:rsid w:val="001974E4"/>
    <w:rsid w:val="001976FF"/>
    <w:rsid w:val="001A054C"/>
    <w:rsid w:val="001A14E9"/>
    <w:rsid w:val="001A1C14"/>
    <w:rsid w:val="001A3015"/>
    <w:rsid w:val="001A421C"/>
    <w:rsid w:val="001A50FB"/>
    <w:rsid w:val="001A5102"/>
    <w:rsid w:val="001A625E"/>
    <w:rsid w:val="001A6A6F"/>
    <w:rsid w:val="001A721E"/>
    <w:rsid w:val="001B0BDC"/>
    <w:rsid w:val="001B4325"/>
    <w:rsid w:val="001B5390"/>
    <w:rsid w:val="001B54BC"/>
    <w:rsid w:val="001B6819"/>
    <w:rsid w:val="001C01E1"/>
    <w:rsid w:val="001C0B04"/>
    <w:rsid w:val="001C16D6"/>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3103"/>
    <w:rsid w:val="001E3D4A"/>
    <w:rsid w:val="001F1392"/>
    <w:rsid w:val="001F1425"/>
    <w:rsid w:val="001F1946"/>
    <w:rsid w:val="001F1E33"/>
    <w:rsid w:val="001F433D"/>
    <w:rsid w:val="001F60B8"/>
    <w:rsid w:val="001F68DB"/>
    <w:rsid w:val="001F7036"/>
    <w:rsid w:val="001F70F4"/>
    <w:rsid w:val="00201404"/>
    <w:rsid w:val="00201770"/>
    <w:rsid w:val="00202FB4"/>
    <w:rsid w:val="00207576"/>
    <w:rsid w:val="002107B2"/>
    <w:rsid w:val="00211163"/>
    <w:rsid w:val="0021407C"/>
    <w:rsid w:val="002164C8"/>
    <w:rsid w:val="00217042"/>
    <w:rsid w:val="00217106"/>
    <w:rsid w:val="00224244"/>
    <w:rsid w:val="00224470"/>
    <w:rsid w:val="002246B8"/>
    <w:rsid w:val="00226544"/>
    <w:rsid w:val="0022662D"/>
    <w:rsid w:val="00227555"/>
    <w:rsid w:val="00227C41"/>
    <w:rsid w:val="00231FC4"/>
    <w:rsid w:val="0023403C"/>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B0822"/>
    <w:rsid w:val="002B2D18"/>
    <w:rsid w:val="002B4ABE"/>
    <w:rsid w:val="002B4F20"/>
    <w:rsid w:val="002B5651"/>
    <w:rsid w:val="002B7F3C"/>
    <w:rsid w:val="002C0F25"/>
    <w:rsid w:val="002C13F3"/>
    <w:rsid w:val="002C1AAF"/>
    <w:rsid w:val="002C20EF"/>
    <w:rsid w:val="002C35CF"/>
    <w:rsid w:val="002C3BF8"/>
    <w:rsid w:val="002C3C98"/>
    <w:rsid w:val="002C478E"/>
    <w:rsid w:val="002C5AFF"/>
    <w:rsid w:val="002C5C18"/>
    <w:rsid w:val="002C7E73"/>
    <w:rsid w:val="002D1295"/>
    <w:rsid w:val="002D150F"/>
    <w:rsid w:val="002D1ABC"/>
    <w:rsid w:val="002D277A"/>
    <w:rsid w:val="002D5411"/>
    <w:rsid w:val="002D5A21"/>
    <w:rsid w:val="002D646C"/>
    <w:rsid w:val="002D779B"/>
    <w:rsid w:val="002D7B90"/>
    <w:rsid w:val="002D7DF3"/>
    <w:rsid w:val="002E0A39"/>
    <w:rsid w:val="002E336B"/>
    <w:rsid w:val="002E439B"/>
    <w:rsid w:val="002E5332"/>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26E8A"/>
    <w:rsid w:val="0033026D"/>
    <w:rsid w:val="00330386"/>
    <w:rsid w:val="0033062F"/>
    <w:rsid w:val="003312BC"/>
    <w:rsid w:val="003319C3"/>
    <w:rsid w:val="00331DD0"/>
    <w:rsid w:val="00332807"/>
    <w:rsid w:val="00333B99"/>
    <w:rsid w:val="0034171A"/>
    <w:rsid w:val="003427B6"/>
    <w:rsid w:val="003435F0"/>
    <w:rsid w:val="00344594"/>
    <w:rsid w:val="00344977"/>
    <w:rsid w:val="00344D49"/>
    <w:rsid w:val="00345DBE"/>
    <w:rsid w:val="003508AF"/>
    <w:rsid w:val="00353922"/>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4855"/>
    <w:rsid w:val="00375743"/>
    <w:rsid w:val="003764AF"/>
    <w:rsid w:val="00377012"/>
    <w:rsid w:val="003771C0"/>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A00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349"/>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30D00"/>
    <w:rsid w:val="00431554"/>
    <w:rsid w:val="004325F5"/>
    <w:rsid w:val="00432C97"/>
    <w:rsid w:val="004335F3"/>
    <w:rsid w:val="00433D0F"/>
    <w:rsid w:val="0043408B"/>
    <w:rsid w:val="004341B9"/>
    <w:rsid w:val="00434D44"/>
    <w:rsid w:val="00435364"/>
    <w:rsid w:val="0043711A"/>
    <w:rsid w:val="00437188"/>
    <w:rsid w:val="00437663"/>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3DC9"/>
    <w:rsid w:val="0046401D"/>
    <w:rsid w:val="00464A82"/>
    <w:rsid w:val="00467911"/>
    <w:rsid w:val="004708EF"/>
    <w:rsid w:val="004714F6"/>
    <w:rsid w:val="00471748"/>
    <w:rsid w:val="004720A3"/>
    <w:rsid w:val="00472B0C"/>
    <w:rsid w:val="00475C20"/>
    <w:rsid w:val="0047631F"/>
    <w:rsid w:val="00476B52"/>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97257"/>
    <w:rsid w:val="004A0E91"/>
    <w:rsid w:val="004A144C"/>
    <w:rsid w:val="004A25FE"/>
    <w:rsid w:val="004A2BAC"/>
    <w:rsid w:val="004A4DEF"/>
    <w:rsid w:val="004A4E38"/>
    <w:rsid w:val="004A6DCF"/>
    <w:rsid w:val="004A79FA"/>
    <w:rsid w:val="004B0440"/>
    <w:rsid w:val="004B0E71"/>
    <w:rsid w:val="004B154D"/>
    <w:rsid w:val="004B3784"/>
    <w:rsid w:val="004B3BF1"/>
    <w:rsid w:val="004B4E52"/>
    <w:rsid w:val="004B510F"/>
    <w:rsid w:val="004C0BC6"/>
    <w:rsid w:val="004C18A9"/>
    <w:rsid w:val="004C1B9E"/>
    <w:rsid w:val="004C2352"/>
    <w:rsid w:val="004C2D2B"/>
    <w:rsid w:val="004C2FFF"/>
    <w:rsid w:val="004C33A8"/>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6D05"/>
    <w:rsid w:val="004F7BE3"/>
    <w:rsid w:val="00502585"/>
    <w:rsid w:val="005026F7"/>
    <w:rsid w:val="00502AEE"/>
    <w:rsid w:val="00506231"/>
    <w:rsid w:val="005073F6"/>
    <w:rsid w:val="005077C6"/>
    <w:rsid w:val="00510656"/>
    <w:rsid w:val="00510D52"/>
    <w:rsid w:val="005167F6"/>
    <w:rsid w:val="00516A24"/>
    <w:rsid w:val="00517540"/>
    <w:rsid w:val="00517F3E"/>
    <w:rsid w:val="00520257"/>
    <w:rsid w:val="00520A6C"/>
    <w:rsid w:val="00521CF0"/>
    <w:rsid w:val="005226E9"/>
    <w:rsid w:val="0052289C"/>
    <w:rsid w:val="00527670"/>
    <w:rsid w:val="005365C2"/>
    <w:rsid w:val="00536B32"/>
    <w:rsid w:val="00537EC6"/>
    <w:rsid w:val="005402C0"/>
    <w:rsid w:val="00541DD1"/>
    <w:rsid w:val="005424E3"/>
    <w:rsid w:val="00544E80"/>
    <w:rsid w:val="0054578D"/>
    <w:rsid w:val="00546B9B"/>
    <w:rsid w:val="005477C1"/>
    <w:rsid w:val="00547E1E"/>
    <w:rsid w:val="00550B6C"/>
    <w:rsid w:val="005522A0"/>
    <w:rsid w:val="00552576"/>
    <w:rsid w:val="0055307F"/>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1C9E"/>
    <w:rsid w:val="00583725"/>
    <w:rsid w:val="00583ECC"/>
    <w:rsid w:val="00584603"/>
    <w:rsid w:val="0058483F"/>
    <w:rsid w:val="00585C33"/>
    <w:rsid w:val="0058667D"/>
    <w:rsid w:val="0059259E"/>
    <w:rsid w:val="005926B8"/>
    <w:rsid w:val="00593917"/>
    <w:rsid w:val="005953EE"/>
    <w:rsid w:val="00595433"/>
    <w:rsid w:val="00597144"/>
    <w:rsid w:val="0059740A"/>
    <w:rsid w:val="00597C7B"/>
    <w:rsid w:val="00597DEE"/>
    <w:rsid w:val="005A044D"/>
    <w:rsid w:val="005A0D3E"/>
    <w:rsid w:val="005A0F04"/>
    <w:rsid w:val="005A49AD"/>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2EAF"/>
    <w:rsid w:val="005C406A"/>
    <w:rsid w:val="005C455D"/>
    <w:rsid w:val="005C48CB"/>
    <w:rsid w:val="005C5F8D"/>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25D7"/>
    <w:rsid w:val="005F4704"/>
    <w:rsid w:val="005F53BD"/>
    <w:rsid w:val="005F5A52"/>
    <w:rsid w:val="005F5F68"/>
    <w:rsid w:val="005F6370"/>
    <w:rsid w:val="006000AA"/>
    <w:rsid w:val="00600A78"/>
    <w:rsid w:val="00601DCA"/>
    <w:rsid w:val="006020CC"/>
    <w:rsid w:val="00602202"/>
    <w:rsid w:val="006024D6"/>
    <w:rsid w:val="00602604"/>
    <w:rsid w:val="0060278D"/>
    <w:rsid w:val="006029D1"/>
    <w:rsid w:val="00610649"/>
    <w:rsid w:val="00611E60"/>
    <w:rsid w:val="006123E8"/>
    <w:rsid w:val="00612940"/>
    <w:rsid w:val="00613F47"/>
    <w:rsid w:val="00614BC9"/>
    <w:rsid w:val="00615AA3"/>
    <w:rsid w:val="006174A5"/>
    <w:rsid w:val="0062041C"/>
    <w:rsid w:val="0062086B"/>
    <w:rsid w:val="00620F7E"/>
    <w:rsid w:val="00621E9A"/>
    <w:rsid w:val="0062271A"/>
    <w:rsid w:val="00622F3E"/>
    <w:rsid w:val="0062518A"/>
    <w:rsid w:val="00625F42"/>
    <w:rsid w:val="00630C90"/>
    <w:rsid w:val="00635125"/>
    <w:rsid w:val="00636A85"/>
    <w:rsid w:val="00637FAB"/>
    <w:rsid w:val="0064022D"/>
    <w:rsid w:val="00641262"/>
    <w:rsid w:val="0064312E"/>
    <w:rsid w:val="0064490C"/>
    <w:rsid w:val="0064708A"/>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7E0"/>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2C87"/>
    <w:rsid w:val="00693633"/>
    <w:rsid w:val="00693BCD"/>
    <w:rsid w:val="00695050"/>
    <w:rsid w:val="0069524D"/>
    <w:rsid w:val="0069612E"/>
    <w:rsid w:val="00697106"/>
    <w:rsid w:val="006A1C73"/>
    <w:rsid w:val="006A3DD2"/>
    <w:rsid w:val="006A6492"/>
    <w:rsid w:val="006A6C71"/>
    <w:rsid w:val="006B01E4"/>
    <w:rsid w:val="006B2038"/>
    <w:rsid w:val="006B3D2A"/>
    <w:rsid w:val="006B501D"/>
    <w:rsid w:val="006B51E6"/>
    <w:rsid w:val="006B5E2D"/>
    <w:rsid w:val="006B7277"/>
    <w:rsid w:val="006C153B"/>
    <w:rsid w:val="006C1EE5"/>
    <w:rsid w:val="006C1F27"/>
    <w:rsid w:val="006C20AE"/>
    <w:rsid w:val="006C23F1"/>
    <w:rsid w:val="006C378C"/>
    <w:rsid w:val="006C567E"/>
    <w:rsid w:val="006C56BB"/>
    <w:rsid w:val="006C6CA5"/>
    <w:rsid w:val="006C796F"/>
    <w:rsid w:val="006C7A28"/>
    <w:rsid w:val="006D1B3C"/>
    <w:rsid w:val="006D2A0C"/>
    <w:rsid w:val="006D36B4"/>
    <w:rsid w:val="006D4238"/>
    <w:rsid w:val="006D4E8B"/>
    <w:rsid w:val="006D5B17"/>
    <w:rsid w:val="006D5D35"/>
    <w:rsid w:val="006D6B94"/>
    <w:rsid w:val="006E1687"/>
    <w:rsid w:val="006E21B1"/>
    <w:rsid w:val="006E38A8"/>
    <w:rsid w:val="006E4881"/>
    <w:rsid w:val="006E77E5"/>
    <w:rsid w:val="006E7800"/>
    <w:rsid w:val="006F1D37"/>
    <w:rsid w:val="006F2EC1"/>
    <w:rsid w:val="006F339A"/>
    <w:rsid w:val="006F3712"/>
    <w:rsid w:val="006F5238"/>
    <w:rsid w:val="006F6729"/>
    <w:rsid w:val="006F72AA"/>
    <w:rsid w:val="006F7AFC"/>
    <w:rsid w:val="007001AB"/>
    <w:rsid w:val="007034BB"/>
    <w:rsid w:val="007041CA"/>
    <w:rsid w:val="007048BA"/>
    <w:rsid w:val="00705333"/>
    <w:rsid w:val="00705D1C"/>
    <w:rsid w:val="00705E2F"/>
    <w:rsid w:val="00707285"/>
    <w:rsid w:val="00710350"/>
    <w:rsid w:val="00711892"/>
    <w:rsid w:val="00711F30"/>
    <w:rsid w:val="00714A88"/>
    <w:rsid w:val="007155A0"/>
    <w:rsid w:val="00715DC3"/>
    <w:rsid w:val="00717C69"/>
    <w:rsid w:val="00720238"/>
    <w:rsid w:val="00721F2F"/>
    <w:rsid w:val="007235E2"/>
    <w:rsid w:val="00723760"/>
    <w:rsid w:val="00724D25"/>
    <w:rsid w:val="00726A0D"/>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CF6"/>
    <w:rsid w:val="007440B6"/>
    <w:rsid w:val="00745872"/>
    <w:rsid w:val="00746195"/>
    <w:rsid w:val="0074635E"/>
    <w:rsid w:val="007467B2"/>
    <w:rsid w:val="00746817"/>
    <w:rsid w:val="00752602"/>
    <w:rsid w:val="00753316"/>
    <w:rsid w:val="007540CB"/>
    <w:rsid w:val="007558E8"/>
    <w:rsid w:val="007559FA"/>
    <w:rsid w:val="00755B0B"/>
    <w:rsid w:val="0075787F"/>
    <w:rsid w:val="00761357"/>
    <w:rsid w:val="0076135C"/>
    <w:rsid w:val="007626B1"/>
    <w:rsid w:val="007635CB"/>
    <w:rsid w:val="00763BF3"/>
    <w:rsid w:val="007644E9"/>
    <w:rsid w:val="0076480A"/>
    <w:rsid w:val="00764F0B"/>
    <w:rsid w:val="00764F37"/>
    <w:rsid w:val="0076680F"/>
    <w:rsid w:val="00767043"/>
    <w:rsid w:val="0076713C"/>
    <w:rsid w:val="00770BF0"/>
    <w:rsid w:val="00771927"/>
    <w:rsid w:val="00771D51"/>
    <w:rsid w:val="007741C1"/>
    <w:rsid w:val="007745A7"/>
    <w:rsid w:val="0077610E"/>
    <w:rsid w:val="007767AB"/>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313E"/>
    <w:rsid w:val="007A4B7F"/>
    <w:rsid w:val="007A5396"/>
    <w:rsid w:val="007A54BA"/>
    <w:rsid w:val="007A5B7E"/>
    <w:rsid w:val="007A6A78"/>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353"/>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47E3"/>
    <w:rsid w:val="00800E67"/>
    <w:rsid w:val="00801245"/>
    <w:rsid w:val="008012C2"/>
    <w:rsid w:val="008024E9"/>
    <w:rsid w:val="0080395F"/>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19BE"/>
    <w:rsid w:val="00833428"/>
    <w:rsid w:val="00834296"/>
    <w:rsid w:val="008355AF"/>
    <w:rsid w:val="00835F80"/>
    <w:rsid w:val="00836201"/>
    <w:rsid w:val="008378F9"/>
    <w:rsid w:val="00837B9B"/>
    <w:rsid w:val="008402D7"/>
    <w:rsid w:val="00840660"/>
    <w:rsid w:val="00841729"/>
    <w:rsid w:val="0085222E"/>
    <w:rsid w:val="00852984"/>
    <w:rsid w:val="00853720"/>
    <w:rsid w:val="00853977"/>
    <w:rsid w:val="008557BE"/>
    <w:rsid w:val="00855F68"/>
    <w:rsid w:val="008579EB"/>
    <w:rsid w:val="0086184A"/>
    <w:rsid w:val="00861EF9"/>
    <w:rsid w:val="0086396E"/>
    <w:rsid w:val="008643DC"/>
    <w:rsid w:val="008650E0"/>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24F"/>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0BDB"/>
    <w:rsid w:val="009019E6"/>
    <w:rsid w:val="00902A4C"/>
    <w:rsid w:val="00902A7C"/>
    <w:rsid w:val="00906661"/>
    <w:rsid w:val="00906BD9"/>
    <w:rsid w:val="00907623"/>
    <w:rsid w:val="0090774F"/>
    <w:rsid w:val="00910112"/>
    <w:rsid w:val="00911F7D"/>
    <w:rsid w:val="00912C80"/>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4042C"/>
    <w:rsid w:val="00942028"/>
    <w:rsid w:val="009426B7"/>
    <w:rsid w:val="00942DB2"/>
    <w:rsid w:val="009432EB"/>
    <w:rsid w:val="00944886"/>
    <w:rsid w:val="00945727"/>
    <w:rsid w:val="00945857"/>
    <w:rsid w:val="00945C78"/>
    <w:rsid w:val="009460DC"/>
    <w:rsid w:val="00946A0B"/>
    <w:rsid w:val="00952704"/>
    <w:rsid w:val="00953D39"/>
    <w:rsid w:val="00955341"/>
    <w:rsid w:val="0095566A"/>
    <w:rsid w:val="00956A2F"/>
    <w:rsid w:val="00961187"/>
    <w:rsid w:val="0096129E"/>
    <w:rsid w:val="00962622"/>
    <w:rsid w:val="00962824"/>
    <w:rsid w:val="00963568"/>
    <w:rsid w:val="00963CB7"/>
    <w:rsid w:val="0096424F"/>
    <w:rsid w:val="0096599C"/>
    <w:rsid w:val="009659AB"/>
    <w:rsid w:val="00965F7F"/>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554"/>
    <w:rsid w:val="009F18FA"/>
    <w:rsid w:val="009F1EF0"/>
    <w:rsid w:val="009F241F"/>
    <w:rsid w:val="009F2864"/>
    <w:rsid w:val="009F3CBC"/>
    <w:rsid w:val="009F3E4E"/>
    <w:rsid w:val="009F5A72"/>
    <w:rsid w:val="00A01AF4"/>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3627"/>
    <w:rsid w:val="00A23A2C"/>
    <w:rsid w:val="00A24DF9"/>
    <w:rsid w:val="00A25694"/>
    <w:rsid w:val="00A26E38"/>
    <w:rsid w:val="00A274AC"/>
    <w:rsid w:val="00A2792F"/>
    <w:rsid w:val="00A279D4"/>
    <w:rsid w:val="00A3023B"/>
    <w:rsid w:val="00A320F7"/>
    <w:rsid w:val="00A332C4"/>
    <w:rsid w:val="00A338E1"/>
    <w:rsid w:val="00A349CA"/>
    <w:rsid w:val="00A35049"/>
    <w:rsid w:val="00A35714"/>
    <w:rsid w:val="00A36AF6"/>
    <w:rsid w:val="00A36C56"/>
    <w:rsid w:val="00A3776B"/>
    <w:rsid w:val="00A40E4D"/>
    <w:rsid w:val="00A41DD3"/>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22D3"/>
    <w:rsid w:val="00A92F64"/>
    <w:rsid w:val="00A9343B"/>
    <w:rsid w:val="00A935BB"/>
    <w:rsid w:val="00A95084"/>
    <w:rsid w:val="00A96BF4"/>
    <w:rsid w:val="00A97B06"/>
    <w:rsid w:val="00AA0218"/>
    <w:rsid w:val="00AA0AA0"/>
    <w:rsid w:val="00AA2939"/>
    <w:rsid w:val="00AA2982"/>
    <w:rsid w:val="00AA2D74"/>
    <w:rsid w:val="00AA584A"/>
    <w:rsid w:val="00AA5F2F"/>
    <w:rsid w:val="00AA63D5"/>
    <w:rsid w:val="00AA670F"/>
    <w:rsid w:val="00AA703A"/>
    <w:rsid w:val="00AB163B"/>
    <w:rsid w:val="00AB3345"/>
    <w:rsid w:val="00AB3924"/>
    <w:rsid w:val="00AB3B58"/>
    <w:rsid w:val="00AB4134"/>
    <w:rsid w:val="00AB574F"/>
    <w:rsid w:val="00AB57AC"/>
    <w:rsid w:val="00AB5843"/>
    <w:rsid w:val="00AB7088"/>
    <w:rsid w:val="00AC03C5"/>
    <w:rsid w:val="00AC1F44"/>
    <w:rsid w:val="00AC284B"/>
    <w:rsid w:val="00AC2F27"/>
    <w:rsid w:val="00AC3766"/>
    <w:rsid w:val="00AC64DB"/>
    <w:rsid w:val="00AC6986"/>
    <w:rsid w:val="00AD2F6E"/>
    <w:rsid w:val="00AD4706"/>
    <w:rsid w:val="00AD51D6"/>
    <w:rsid w:val="00AD79CC"/>
    <w:rsid w:val="00AD7DE0"/>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29C7"/>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926"/>
    <w:rsid w:val="00B72544"/>
    <w:rsid w:val="00B73EFA"/>
    <w:rsid w:val="00B742B6"/>
    <w:rsid w:val="00B74D8D"/>
    <w:rsid w:val="00B7522B"/>
    <w:rsid w:val="00B75255"/>
    <w:rsid w:val="00B7596B"/>
    <w:rsid w:val="00B76B4E"/>
    <w:rsid w:val="00B8010A"/>
    <w:rsid w:val="00B815A9"/>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52EA"/>
    <w:rsid w:val="00BA61A2"/>
    <w:rsid w:val="00BA61D8"/>
    <w:rsid w:val="00BA64F1"/>
    <w:rsid w:val="00BB0876"/>
    <w:rsid w:val="00BB0EAD"/>
    <w:rsid w:val="00BB0FA5"/>
    <w:rsid w:val="00BB46B2"/>
    <w:rsid w:val="00BB7888"/>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746"/>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6B4D"/>
    <w:rsid w:val="00C276C0"/>
    <w:rsid w:val="00C3164E"/>
    <w:rsid w:val="00C334CE"/>
    <w:rsid w:val="00C35939"/>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D10"/>
    <w:rsid w:val="00C62642"/>
    <w:rsid w:val="00C63B2F"/>
    <w:rsid w:val="00C65312"/>
    <w:rsid w:val="00C67A16"/>
    <w:rsid w:val="00C715E4"/>
    <w:rsid w:val="00C71B59"/>
    <w:rsid w:val="00C72FEE"/>
    <w:rsid w:val="00C74F19"/>
    <w:rsid w:val="00C8035D"/>
    <w:rsid w:val="00C81138"/>
    <w:rsid w:val="00C811B1"/>
    <w:rsid w:val="00C81A17"/>
    <w:rsid w:val="00C821E7"/>
    <w:rsid w:val="00C82905"/>
    <w:rsid w:val="00C83786"/>
    <w:rsid w:val="00C84D3C"/>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5806"/>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632D"/>
    <w:rsid w:val="00CC0EAF"/>
    <w:rsid w:val="00CC1991"/>
    <w:rsid w:val="00CC2243"/>
    <w:rsid w:val="00CC27FD"/>
    <w:rsid w:val="00CC3E2F"/>
    <w:rsid w:val="00CC530D"/>
    <w:rsid w:val="00CC53AE"/>
    <w:rsid w:val="00CC6FFC"/>
    <w:rsid w:val="00CD0393"/>
    <w:rsid w:val="00CD074A"/>
    <w:rsid w:val="00CD0B4A"/>
    <w:rsid w:val="00CD43AF"/>
    <w:rsid w:val="00CD4E70"/>
    <w:rsid w:val="00CD75A6"/>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450C"/>
    <w:rsid w:val="00D25AB5"/>
    <w:rsid w:val="00D26CE1"/>
    <w:rsid w:val="00D26D25"/>
    <w:rsid w:val="00D31007"/>
    <w:rsid w:val="00D311D4"/>
    <w:rsid w:val="00D3239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6DBB"/>
    <w:rsid w:val="00D57F83"/>
    <w:rsid w:val="00D61EB9"/>
    <w:rsid w:val="00D62316"/>
    <w:rsid w:val="00D63335"/>
    <w:rsid w:val="00D63B4E"/>
    <w:rsid w:val="00D647FD"/>
    <w:rsid w:val="00D656D3"/>
    <w:rsid w:val="00D66D8F"/>
    <w:rsid w:val="00D67AF6"/>
    <w:rsid w:val="00D7034C"/>
    <w:rsid w:val="00D71531"/>
    <w:rsid w:val="00D71CC4"/>
    <w:rsid w:val="00D72295"/>
    <w:rsid w:val="00D723B4"/>
    <w:rsid w:val="00D724AF"/>
    <w:rsid w:val="00D74696"/>
    <w:rsid w:val="00D75372"/>
    <w:rsid w:val="00D76A0A"/>
    <w:rsid w:val="00D80534"/>
    <w:rsid w:val="00D80BF2"/>
    <w:rsid w:val="00D835DB"/>
    <w:rsid w:val="00D8479A"/>
    <w:rsid w:val="00D85098"/>
    <w:rsid w:val="00D8511A"/>
    <w:rsid w:val="00D8515D"/>
    <w:rsid w:val="00D86314"/>
    <w:rsid w:val="00D90596"/>
    <w:rsid w:val="00D907F1"/>
    <w:rsid w:val="00D90956"/>
    <w:rsid w:val="00D91BDE"/>
    <w:rsid w:val="00D93B43"/>
    <w:rsid w:val="00D9455B"/>
    <w:rsid w:val="00D94B04"/>
    <w:rsid w:val="00D95811"/>
    <w:rsid w:val="00DA4816"/>
    <w:rsid w:val="00DA5E46"/>
    <w:rsid w:val="00DA6ADD"/>
    <w:rsid w:val="00DB64B9"/>
    <w:rsid w:val="00DB692B"/>
    <w:rsid w:val="00DB6A93"/>
    <w:rsid w:val="00DB6DBD"/>
    <w:rsid w:val="00DC16A9"/>
    <w:rsid w:val="00DC1B32"/>
    <w:rsid w:val="00DC2191"/>
    <w:rsid w:val="00DC4130"/>
    <w:rsid w:val="00DC4343"/>
    <w:rsid w:val="00DC47CD"/>
    <w:rsid w:val="00DC5427"/>
    <w:rsid w:val="00DC6B71"/>
    <w:rsid w:val="00DC760A"/>
    <w:rsid w:val="00DC7704"/>
    <w:rsid w:val="00DD12AE"/>
    <w:rsid w:val="00DD1CDF"/>
    <w:rsid w:val="00DD1D27"/>
    <w:rsid w:val="00DD2689"/>
    <w:rsid w:val="00DD2B8E"/>
    <w:rsid w:val="00DD2DF1"/>
    <w:rsid w:val="00DD3B2E"/>
    <w:rsid w:val="00DD407F"/>
    <w:rsid w:val="00DD4335"/>
    <w:rsid w:val="00DD448E"/>
    <w:rsid w:val="00DD52E1"/>
    <w:rsid w:val="00DD5918"/>
    <w:rsid w:val="00DD6093"/>
    <w:rsid w:val="00DD6944"/>
    <w:rsid w:val="00DD747B"/>
    <w:rsid w:val="00DE14D5"/>
    <w:rsid w:val="00DE2186"/>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B2C"/>
    <w:rsid w:val="00E4087A"/>
    <w:rsid w:val="00E41020"/>
    <w:rsid w:val="00E419F7"/>
    <w:rsid w:val="00E44150"/>
    <w:rsid w:val="00E44CE0"/>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5DBA"/>
    <w:rsid w:val="00E661C7"/>
    <w:rsid w:val="00E6776E"/>
    <w:rsid w:val="00E67EAC"/>
    <w:rsid w:val="00E71BF2"/>
    <w:rsid w:val="00E71D5D"/>
    <w:rsid w:val="00E736B8"/>
    <w:rsid w:val="00E74C32"/>
    <w:rsid w:val="00E75205"/>
    <w:rsid w:val="00E75769"/>
    <w:rsid w:val="00E775FC"/>
    <w:rsid w:val="00E85124"/>
    <w:rsid w:val="00E85D92"/>
    <w:rsid w:val="00E86920"/>
    <w:rsid w:val="00E87350"/>
    <w:rsid w:val="00E8741F"/>
    <w:rsid w:val="00E912B7"/>
    <w:rsid w:val="00E9192F"/>
    <w:rsid w:val="00E91E02"/>
    <w:rsid w:val="00E93072"/>
    <w:rsid w:val="00E93E89"/>
    <w:rsid w:val="00E97590"/>
    <w:rsid w:val="00EA0048"/>
    <w:rsid w:val="00EA0517"/>
    <w:rsid w:val="00EA11DC"/>
    <w:rsid w:val="00EA1ADE"/>
    <w:rsid w:val="00EA3FA5"/>
    <w:rsid w:val="00EA50A1"/>
    <w:rsid w:val="00EA6333"/>
    <w:rsid w:val="00EA719F"/>
    <w:rsid w:val="00EB0933"/>
    <w:rsid w:val="00EB2BE1"/>
    <w:rsid w:val="00EB448E"/>
    <w:rsid w:val="00EB4A89"/>
    <w:rsid w:val="00EB65A1"/>
    <w:rsid w:val="00EB6981"/>
    <w:rsid w:val="00EB6BC7"/>
    <w:rsid w:val="00EB7E75"/>
    <w:rsid w:val="00EC0CDB"/>
    <w:rsid w:val="00EC27D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2673"/>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492B"/>
    <w:rsid w:val="00F97F46"/>
    <w:rsid w:val="00FA189E"/>
    <w:rsid w:val="00FA21A3"/>
    <w:rsid w:val="00FA28B7"/>
    <w:rsid w:val="00FA2D33"/>
    <w:rsid w:val="00FA32B8"/>
    <w:rsid w:val="00FA37B9"/>
    <w:rsid w:val="00FA3E0C"/>
    <w:rsid w:val="00FA3E9D"/>
    <w:rsid w:val="00FA4EFF"/>
    <w:rsid w:val="00FA56EF"/>
    <w:rsid w:val="00FA58E6"/>
    <w:rsid w:val="00FB2DF5"/>
    <w:rsid w:val="00FB33A9"/>
    <w:rsid w:val="00FB5B9A"/>
    <w:rsid w:val="00FB7657"/>
    <w:rsid w:val="00FB7701"/>
    <w:rsid w:val="00FC048D"/>
    <w:rsid w:val="00FC1715"/>
    <w:rsid w:val="00FC1CD7"/>
    <w:rsid w:val="00FC2C5E"/>
    <w:rsid w:val="00FC32C5"/>
    <w:rsid w:val="00FC43AC"/>
    <w:rsid w:val="00FC4D6B"/>
    <w:rsid w:val="00FC53BA"/>
    <w:rsid w:val="00FC583C"/>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799686">
      <w:bodyDiv w:val="1"/>
      <w:marLeft w:val="0"/>
      <w:marRight w:val="0"/>
      <w:marTop w:val="0"/>
      <w:marBottom w:val="0"/>
      <w:divBdr>
        <w:top w:val="none" w:sz="0" w:space="0" w:color="auto"/>
        <w:left w:val="none" w:sz="0" w:space="0" w:color="auto"/>
        <w:bottom w:val="none" w:sz="0" w:space="0" w:color="auto"/>
        <w:right w:val="none" w:sz="0" w:space="0" w:color="auto"/>
      </w:divBdr>
    </w:div>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41975675">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Downloads/book2383.pdf"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chart" Target="charts/chart1.xml"/><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005"/>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0.9</c:v>
                </c:pt>
                <c:pt idx="1">
                  <c:v>0.60000000000000064</c:v>
                </c:pt>
                <c:pt idx="2">
                  <c:v>0.4</c:v>
                </c:pt>
                <c:pt idx="3">
                  <c:v>0.4</c:v>
                </c:pt>
                <c:pt idx="4">
                  <c:v>0.30000000000000032</c:v>
                </c:pt>
              </c:numCache>
            </c:numRef>
          </c:val>
        </c:ser>
        <c:axId val="118640640"/>
        <c:axId val="118642560"/>
      </c:barChart>
      <c:catAx>
        <c:axId val="118640640"/>
        <c:scaling>
          <c:orientation val="minMax"/>
        </c:scaling>
        <c:axPos val="b"/>
        <c:title>
          <c:tx>
            <c:rich>
              <a:bodyPr/>
              <a:lstStyle/>
              <a:p>
                <a:pPr>
                  <a:defRPr/>
                </a:pPr>
                <a:r>
                  <a:rPr lang="en-US"/>
                  <a:t>Type of Disability</a:t>
                </a:r>
              </a:p>
            </c:rich>
          </c:tx>
          <c:layout>
            <c:manualLayout>
              <c:xMode val="edge"/>
              <c:yMode val="edge"/>
              <c:x val="0.42565073519207663"/>
              <c:y val="0.88624566351982537"/>
            </c:manualLayout>
          </c:layout>
        </c:title>
        <c:numFmt formatCode="General" sourceLinked="1"/>
        <c:tickLblPos val="nextTo"/>
        <c:txPr>
          <a:bodyPr rot="0" vert="horz"/>
          <a:lstStyle/>
          <a:p>
            <a:pPr>
              <a:defRPr/>
            </a:pPr>
            <a:endParaRPr lang="ar-SA"/>
          </a:p>
        </c:txPr>
        <c:crossAx val="118642560"/>
        <c:crosses val="autoZero"/>
        <c:auto val="1"/>
        <c:lblAlgn val="ctr"/>
        <c:lblOffset val="100"/>
        <c:tickLblSkip val="1"/>
        <c:tickMarkSkip val="1"/>
      </c:catAx>
      <c:valAx>
        <c:axId val="118642560"/>
        <c:scaling>
          <c:orientation val="minMax"/>
          <c:max val="2"/>
        </c:scaling>
        <c:axPos val="l"/>
        <c:title>
          <c:tx>
            <c:rich>
              <a:bodyPr/>
              <a:lstStyle/>
              <a:p>
                <a:pPr>
                  <a:defRPr/>
                </a:pPr>
                <a:r>
                  <a:rPr lang="en-US"/>
                  <a:t>Percentage</a:t>
                </a:r>
              </a:p>
            </c:rich>
          </c:tx>
          <c:layout>
            <c:manualLayout>
              <c:xMode val="edge"/>
              <c:yMode val="edge"/>
              <c:x val="0"/>
              <c:y val="0.36121646956294562"/>
            </c:manualLayout>
          </c:layout>
        </c:title>
        <c:numFmt formatCode="#,##0.0" sourceLinked="0"/>
        <c:tickLblPos val="nextTo"/>
        <c:txPr>
          <a:bodyPr rot="0" vert="horz"/>
          <a:lstStyle/>
          <a:p>
            <a:pPr>
              <a:defRPr/>
            </a:pPr>
            <a:endParaRPr lang="ar-SA"/>
          </a:p>
        </c:txPr>
        <c:crossAx val="118640640"/>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491"/>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dLblPos val="bestFit"/>
              <c:showCatName val="1"/>
              <c:showPercent val="1"/>
            </c:dLbl>
            <c:dLbl>
              <c:idx val="4"/>
              <c:layout>
                <c:manualLayout>
                  <c:x val="-3.4241819828173731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1.5%</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543"/>
                </c:manualLayout>
              </c:layout>
              <c:dLblPos val="bestFit"/>
              <c:showCatName val="1"/>
              <c:showPercent val="1"/>
            </c:dLbl>
            <c:dLbl>
              <c:idx val="10"/>
              <c:layout>
                <c:manualLayout>
                  <c:x val="9.6167681274484232E-2"/>
                  <c:y val="-0.16196139666131379"/>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General</c:formatCode>
                <c:ptCount val="8"/>
                <c:pt idx="0">
                  <c:v>2.6</c:v>
                </c:pt>
                <c:pt idx="1">
                  <c:v>10.5</c:v>
                </c:pt>
                <c:pt idx="2" formatCode="0.0">
                  <c:v>19.3</c:v>
                </c:pt>
                <c:pt idx="3">
                  <c:v>29.1</c:v>
                </c:pt>
                <c:pt idx="4" formatCode="0.0">
                  <c:v>17.8</c:v>
                </c:pt>
                <c:pt idx="5" formatCode="0.0">
                  <c:v>5</c:v>
                </c:pt>
                <c:pt idx="6">
                  <c:v>14.1</c:v>
                </c:pt>
                <c:pt idx="7">
                  <c:v>1.5</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Nablus Governorate Males</c:v>
                </c:pt>
              </c:strCache>
            </c:strRef>
          </c:tx>
          <c:dLbls>
            <c:dLbl>
              <c:idx val="0"/>
              <c:layout>
                <c:manualLayout>
                  <c:x val="-3.4402124092817371E-2"/>
                  <c:y val="5.7550172341590704E-2"/>
                </c:manualLayout>
              </c:layout>
              <c:dLblPos val="r"/>
              <c:showVal val="1"/>
            </c:dLbl>
            <c:dLbl>
              <c:idx val="1"/>
              <c:layout>
                <c:manualLayout>
                  <c:x val="-3.8967378230651155E-2"/>
                  <c:y val="3.7978810279419878E-2"/>
                </c:manualLayout>
              </c:layout>
              <c:tx>
                <c:rich>
                  <a:bodyPr/>
                  <a:lstStyle/>
                  <a:p>
                    <a:r>
                      <a:rPr lang="en-US"/>
                      <a:t>2.2</a:t>
                    </a:r>
                  </a:p>
                </c:rich>
              </c:tx>
              <c:dLblPos val="r"/>
              <c:showVal val="1"/>
            </c:dLbl>
            <c:dLbl>
              <c:idx val="2"/>
              <c:layout>
                <c:manualLayout>
                  <c:x val="-3.0263430745139257E-2"/>
                  <c:y val="3.2175691782366692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5.4</c:v>
                </c:pt>
                <c:pt idx="1">
                  <c:v>2.2000000000000002</c:v>
                </c:pt>
                <c:pt idx="2">
                  <c:v>1.1000000000000001</c:v>
                </c:pt>
              </c:numCache>
            </c:numRef>
          </c:val>
        </c:ser>
        <c:ser>
          <c:idx val="1"/>
          <c:order val="1"/>
          <c:tx>
            <c:strRef>
              <c:f>Sheet1!$C$1</c:f>
              <c:strCache>
                <c:ptCount val="1"/>
                <c:pt idx="0">
                  <c:v>Nablus Governorate Females</c:v>
                </c:pt>
              </c:strCache>
            </c:strRef>
          </c:tx>
          <c:dLbls>
            <c:dLbl>
              <c:idx val="0"/>
              <c:layout>
                <c:manualLayout>
                  <c:x val="-4.1755886341056654E-2"/>
                  <c:y val="6.0382118787589825E-2"/>
                </c:manualLayout>
              </c:layout>
              <c:tx>
                <c:rich>
                  <a:bodyPr/>
                  <a:lstStyle/>
                  <a:p>
                    <a:r>
                      <a:rPr lang="en-US"/>
                      <a:t>15.0</a:t>
                    </a:r>
                  </a:p>
                </c:rich>
              </c:tx>
              <c:dLblPos val="r"/>
              <c:showVal val="1"/>
            </c:dLbl>
            <c:dLbl>
              <c:idx val="1"/>
              <c:layout>
                <c:manualLayout>
                  <c:x val="-3.8958928206074182E-2"/>
                  <c:y val="4.6866275452177704E-2"/>
                </c:manualLayout>
              </c:layout>
              <c:dLblPos val="r"/>
              <c:showVal val="1"/>
            </c:dLbl>
            <c:dLbl>
              <c:idx val="2"/>
              <c:layout>
                <c:manualLayout>
                  <c:x val="-3.8958928206074182E-2"/>
                  <c:y val="3.7855713228569919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15</c:v>
                </c:pt>
                <c:pt idx="1">
                  <c:v>7.9</c:v>
                </c:pt>
                <c:pt idx="2">
                  <c:v>4.0999999999999996</c:v>
                </c:pt>
              </c:numCache>
            </c:numRef>
          </c:val>
        </c:ser>
        <c:ser>
          <c:idx val="2"/>
          <c:order val="2"/>
          <c:tx>
            <c:strRef>
              <c:f>Sheet1!$D$1</c:f>
              <c:strCache>
                <c:ptCount val="1"/>
                <c:pt idx="0">
                  <c:v>Palestine Males</c:v>
                </c:pt>
              </c:strCache>
            </c:strRef>
          </c:tx>
          <c:dLbls>
            <c:dLbl>
              <c:idx val="0"/>
              <c:layout>
                <c:manualLayout>
                  <c:x val="-2.968619485325184E-2"/>
                  <c:y val="-3.4278803823032555E-2"/>
                </c:manualLayout>
              </c:layout>
              <c:showVal val="1"/>
            </c:dLbl>
            <c:dLbl>
              <c:idx val="1"/>
              <c:layout>
                <c:manualLayout>
                  <c:x val="-2.7404148854194822E-2"/>
                  <c:y val="-3.8784084934836413E-2"/>
                </c:manualLayout>
              </c:layout>
              <c:showVal val="1"/>
            </c:dLbl>
            <c:dLbl>
              <c:idx val="2"/>
              <c:layout>
                <c:manualLayout>
                  <c:x val="-1.141989446799572E-2"/>
                  <c:y val="-7.8755274941211643E-3"/>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3.6547435022007822E-2"/>
                  <c:y val="-4.1661079408594766E-2"/>
                </c:manualLayout>
              </c:layout>
              <c:showVal val="1"/>
            </c:dLbl>
            <c:dLbl>
              <c:idx val="1"/>
              <c:layout>
                <c:manualLayout>
                  <c:x val="-2.5122822006165283E-2"/>
                  <c:y val="-3.2272712115375281E-2"/>
                </c:manualLayout>
              </c:layout>
              <c:showVal val="1"/>
            </c:dLbl>
            <c:dLbl>
              <c:idx val="2"/>
              <c:layout>
                <c:manualLayout>
                  <c:x val="-3.1976511089129307E-2"/>
                  <c:y val="-4.5103539873866512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76396416"/>
        <c:axId val="76419072"/>
      </c:lineChart>
      <c:catAx>
        <c:axId val="76396416"/>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76419072"/>
        <c:crosses val="autoZero"/>
        <c:auto val="1"/>
        <c:lblAlgn val="ctr"/>
        <c:lblOffset val="100"/>
      </c:catAx>
      <c:valAx>
        <c:axId val="76419072"/>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5085"/>
            </c:manualLayout>
          </c:layout>
        </c:title>
        <c:numFmt formatCode="General" sourceLinked="1"/>
        <c:tickLblPos val="nextTo"/>
        <c:crossAx val="76396416"/>
        <c:crosses val="autoZero"/>
        <c:crossBetween val="between"/>
        <c:majorUnit val="5"/>
      </c:valAx>
    </c:plotArea>
    <c:legend>
      <c:legendPos val="r"/>
      <c:layout>
        <c:manualLayout>
          <c:xMode val="edge"/>
          <c:yMode val="edge"/>
          <c:x val="0.66199362328784306"/>
          <c:y val="2.9594375706389082E-2"/>
          <c:w val="0.33572307219881148"/>
          <c:h val="0.28788612756062065"/>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998"/>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253"/>
                </c:manualLayout>
              </c:layout>
              <c:tx>
                <c:rich>
                  <a:bodyPr/>
                  <a:lstStyle/>
                  <a:p>
                    <a:r>
                      <a:rPr lang="en-US" sz="900">
                        <a:solidFill>
                          <a:sysClr val="windowText" lastClr="000000"/>
                        </a:solidFill>
                      </a:rPr>
                      <a:t>N</a:t>
                    </a:r>
                    <a:r>
                      <a:rPr lang="en-US"/>
                      <a:t>ever Married*
38.5%</a:t>
                    </a:r>
                  </a:p>
                </c:rich>
              </c:tx>
              <c:dLblPos val="bestFit"/>
            </c:dLbl>
            <c:dLbl>
              <c:idx val="1"/>
              <c:layout>
                <c:manualLayout>
                  <c:x val="-4.6618955314869356E-2"/>
                  <c:y val="8.9639497765483855E-2"/>
                </c:manualLayout>
              </c:layout>
              <c:tx>
                <c:rich>
                  <a:bodyPr/>
                  <a:lstStyle/>
                  <a:p>
                    <a:r>
                      <a:rPr lang="en-US"/>
                      <a:t>Married
57.5%</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4.0%</a:t>
                    </a:r>
                  </a:p>
                </c:rich>
              </c:tx>
              <c:dLblPos val="bestFit"/>
            </c:dLbl>
            <c:dLbl>
              <c:idx val="3"/>
              <c:layout>
                <c:manualLayout>
                  <c:x val="-9.7576861715815047E-2"/>
                  <c:y val="-3.1233237403576707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6997"/>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641"/>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38.5</c:v>
                </c:pt>
                <c:pt idx="1">
                  <c:v>57.5</c:v>
                </c:pt>
                <c:pt idx="2">
                  <c:v>4</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63"/>
          <c:y val="5.4894252921439762E-2"/>
          <c:w val="0.83067845019924402"/>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446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layout/>
              <c:tx>
                <c:rich>
                  <a:bodyPr/>
                  <a:lstStyle/>
                  <a:p>
                    <a:r>
                      <a:rPr lang="en-US" sz="800">
                        <a:latin typeface="Arial" pitchFamily="34" charset="0"/>
                        <a:cs typeface="Arial" pitchFamily="34" charset="0"/>
                      </a:rPr>
                      <a:t>43.9</a:t>
                    </a:r>
                    <a:endParaRPr lang="en-US"/>
                  </a:p>
                </c:rich>
              </c:tx>
              <c:showVal val="1"/>
            </c:dLbl>
            <c:dLbl>
              <c:idx val="2"/>
              <c:layout/>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Nablus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1.3</c:v>
                </c:pt>
                <c:pt idx="1">
                  <c:v>32.700000000000003</c:v>
                </c:pt>
                <c:pt idx="2">
                  <c:v>65.599999999999994</c:v>
                </c:pt>
                <c:pt idx="3">
                  <c:v>0.4</c:v>
                </c:pt>
              </c:numCache>
            </c:numRef>
          </c:val>
        </c:ser>
        <c:dLbls>
          <c:showVal val="1"/>
        </c:dLbls>
        <c:axId val="76536064"/>
        <c:axId val="76554624"/>
      </c:barChart>
      <c:catAx>
        <c:axId val="76536064"/>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76554624"/>
        <c:crosses val="autoZero"/>
        <c:auto val="1"/>
        <c:lblAlgn val="ctr"/>
        <c:lblOffset val="100"/>
      </c:catAx>
      <c:valAx>
        <c:axId val="76554624"/>
        <c:scaling>
          <c:orientation val="minMax"/>
          <c:max val="7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76536064"/>
        <c:crosses val="autoZero"/>
        <c:crossBetween val="between"/>
        <c:majorUnit val="10"/>
        <c:minorUnit val="10"/>
      </c:valAx>
    </c:plotArea>
    <c:legend>
      <c:legendPos val="r"/>
      <c:layout>
        <c:manualLayout>
          <c:xMode val="edge"/>
          <c:yMode val="edge"/>
          <c:x val="0.77758483883010154"/>
          <c:y val="2.9594064381012877E-2"/>
          <c:w val="0.19765498441691481"/>
          <c:h val="0.22225570976854417"/>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6925E-4484-4610-B8B6-FE78A95DE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2454</TotalTime>
  <Pages>34</Pages>
  <Words>9367</Words>
  <Characters>50749</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59997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606</cp:revision>
  <cp:lastPrinted>2019-01-15T10:00:00Z</cp:lastPrinted>
  <dcterms:created xsi:type="dcterms:W3CDTF">2018-04-25T11:43:00Z</dcterms:created>
  <dcterms:modified xsi:type="dcterms:W3CDTF">2019-04-11T09:01:00Z</dcterms:modified>
</cp:coreProperties>
</file>